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4A9" w:rsidRDefault="003E74A9" w:rsidP="003E74A9">
      <w:pPr>
        <w:ind w:right="-540"/>
        <w:jc w:val="right"/>
        <w:rPr>
          <w:b/>
          <w:sz w:val="28"/>
        </w:rPr>
      </w:pPr>
    </w:p>
    <w:p w:rsidR="00A43B22" w:rsidRDefault="00A43B22" w:rsidP="003E74A9">
      <w:pPr>
        <w:ind w:right="-540"/>
        <w:jc w:val="right"/>
        <w:rPr>
          <w:b/>
          <w:sz w:val="28"/>
        </w:rPr>
      </w:pPr>
    </w:p>
    <w:p w:rsidR="003E74A9" w:rsidRPr="007E73C8" w:rsidRDefault="003E74A9" w:rsidP="003E74A9">
      <w:pPr>
        <w:jc w:val="center"/>
        <w:rPr>
          <w:b/>
          <w:sz w:val="28"/>
        </w:rPr>
      </w:pPr>
      <w:r w:rsidRPr="007E73C8">
        <w:rPr>
          <w:b/>
          <w:sz w:val="28"/>
        </w:rPr>
        <w:t>MINUTES OF THE</w:t>
      </w:r>
    </w:p>
    <w:p w:rsidR="003E74A9" w:rsidRPr="007E73C8" w:rsidRDefault="003E74A9" w:rsidP="003E74A9">
      <w:pPr>
        <w:jc w:val="center"/>
        <w:rPr>
          <w:b/>
          <w:sz w:val="28"/>
        </w:rPr>
      </w:pPr>
      <w:r w:rsidRPr="007E73C8">
        <w:rPr>
          <w:b/>
          <w:sz w:val="28"/>
        </w:rPr>
        <w:t xml:space="preserve"> </w:t>
      </w:r>
      <w:r>
        <w:rPr>
          <w:b/>
          <w:sz w:val="28"/>
        </w:rPr>
        <w:t xml:space="preserve">MBASIA COVERAGE &amp; CLAIMS COMMITTEE </w:t>
      </w:r>
      <w:r w:rsidRPr="007E73C8">
        <w:rPr>
          <w:b/>
          <w:sz w:val="28"/>
        </w:rPr>
        <w:t>MEETING</w:t>
      </w:r>
    </w:p>
    <w:p w:rsidR="003E74A9" w:rsidRPr="007E73C8" w:rsidRDefault="00A43B22" w:rsidP="003E74A9">
      <w:pPr>
        <w:jc w:val="center"/>
        <w:rPr>
          <w:b/>
          <w:sz w:val="28"/>
        </w:rPr>
      </w:pPr>
      <w:r>
        <w:rPr>
          <w:b/>
          <w:sz w:val="28"/>
        </w:rPr>
        <w:t>THURSDAY</w:t>
      </w:r>
      <w:r w:rsidR="003E74A9">
        <w:rPr>
          <w:b/>
          <w:sz w:val="28"/>
        </w:rPr>
        <w:t xml:space="preserve">, </w:t>
      </w:r>
      <w:r>
        <w:rPr>
          <w:b/>
          <w:sz w:val="28"/>
        </w:rPr>
        <w:t>July 12, 2012</w:t>
      </w:r>
      <w:r w:rsidR="00BA24CE">
        <w:rPr>
          <w:b/>
          <w:sz w:val="28"/>
        </w:rPr>
        <w:t xml:space="preserve"> AT </w:t>
      </w:r>
      <w:r>
        <w:rPr>
          <w:b/>
          <w:sz w:val="28"/>
        </w:rPr>
        <w:t>3:00 PM</w:t>
      </w:r>
    </w:p>
    <w:p w:rsidR="003E74A9" w:rsidRDefault="003E74A9" w:rsidP="003E74A9">
      <w:pPr>
        <w:jc w:val="center"/>
        <w:rPr>
          <w:b/>
          <w:bCs/>
          <w:sz w:val="28"/>
          <w:szCs w:val="28"/>
        </w:rPr>
      </w:pPr>
      <w:r>
        <w:rPr>
          <w:b/>
          <w:bCs/>
          <w:sz w:val="28"/>
          <w:szCs w:val="28"/>
        </w:rPr>
        <w:t xml:space="preserve">PRIMARY TELECONFERENCE LOCATION: </w:t>
      </w:r>
    </w:p>
    <w:p w:rsidR="003E74A9" w:rsidRDefault="003E74A9" w:rsidP="003E74A9">
      <w:pPr>
        <w:jc w:val="center"/>
        <w:rPr>
          <w:b/>
          <w:bCs/>
          <w:sz w:val="28"/>
          <w:szCs w:val="28"/>
        </w:rPr>
      </w:pPr>
      <w:r>
        <w:rPr>
          <w:b/>
          <w:bCs/>
          <w:sz w:val="28"/>
          <w:szCs w:val="28"/>
        </w:rPr>
        <w:t xml:space="preserve">SAN FRANCISCO, </w:t>
      </w:r>
      <w:r w:rsidRPr="00AC3AD5">
        <w:rPr>
          <w:b/>
          <w:bCs/>
          <w:sz w:val="28"/>
          <w:szCs w:val="28"/>
        </w:rPr>
        <w:t>CA</w:t>
      </w:r>
    </w:p>
    <w:p w:rsidR="003E74A9" w:rsidRDefault="003E74A9" w:rsidP="003E74A9">
      <w:pPr>
        <w:jc w:val="both"/>
      </w:pPr>
    </w:p>
    <w:p w:rsidR="003E74A9" w:rsidRPr="007E73C8" w:rsidRDefault="003E74A9" w:rsidP="003E74A9">
      <w:pPr>
        <w:jc w:val="both"/>
        <w:rPr>
          <w:b/>
        </w:rPr>
      </w:pPr>
      <w:r w:rsidRPr="007E73C8">
        <w:rPr>
          <w:b/>
        </w:rPr>
        <w:t>MEMBERS PRESENT</w:t>
      </w:r>
    </w:p>
    <w:p w:rsidR="003E74A9" w:rsidRDefault="003E74A9" w:rsidP="003E74A9">
      <w:pPr>
        <w:jc w:val="both"/>
      </w:pPr>
    </w:p>
    <w:p w:rsidR="00C60D60" w:rsidRDefault="00C60D60" w:rsidP="003E74A9">
      <w:pPr>
        <w:jc w:val="both"/>
      </w:pPr>
      <w:r>
        <w:t>Jaime Goldstein, City of Capitola</w:t>
      </w:r>
    </w:p>
    <w:p w:rsidR="003E74A9" w:rsidRDefault="003E74A9" w:rsidP="003E74A9">
      <w:pPr>
        <w:jc w:val="both"/>
      </w:pPr>
      <w:r>
        <w:t>Robert Galvan, City of Hollister</w:t>
      </w:r>
    </w:p>
    <w:p w:rsidR="003E74A9" w:rsidRDefault="003E74A9" w:rsidP="003E74A9">
      <w:pPr>
        <w:jc w:val="both"/>
      </w:pPr>
      <w:r>
        <w:t>Rene Mendez, City of Gonzales</w:t>
      </w:r>
    </w:p>
    <w:p w:rsidR="003E74A9" w:rsidRDefault="00C60D60" w:rsidP="003E74A9">
      <w:pPr>
        <w:jc w:val="both"/>
      </w:pPr>
      <w:r>
        <w:t>Michael Powers</w:t>
      </w:r>
      <w:r w:rsidR="003E74A9">
        <w:t xml:space="preserve">, City of </w:t>
      </w:r>
      <w:r>
        <w:t>King City</w:t>
      </w:r>
    </w:p>
    <w:p w:rsidR="003E74A9" w:rsidRDefault="003E74A9" w:rsidP="003E74A9">
      <w:pPr>
        <w:jc w:val="both"/>
        <w:rPr>
          <w:b/>
        </w:rPr>
      </w:pPr>
    </w:p>
    <w:p w:rsidR="003E74A9" w:rsidRPr="007E73C8" w:rsidRDefault="003E74A9" w:rsidP="003E74A9">
      <w:pPr>
        <w:jc w:val="both"/>
        <w:rPr>
          <w:b/>
        </w:rPr>
      </w:pPr>
      <w:r w:rsidRPr="007E73C8">
        <w:rPr>
          <w:b/>
        </w:rPr>
        <w:t>MEMBERS ABSENT</w:t>
      </w:r>
    </w:p>
    <w:p w:rsidR="003E74A9" w:rsidRDefault="003E74A9" w:rsidP="003E74A9">
      <w:pPr>
        <w:jc w:val="both"/>
      </w:pPr>
    </w:p>
    <w:p w:rsidR="003E74A9" w:rsidRPr="007E73C8" w:rsidRDefault="003E74A9" w:rsidP="003E74A9">
      <w:pPr>
        <w:jc w:val="both"/>
        <w:rPr>
          <w:b/>
        </w:rPr>
      </w:pPr>
      <w:r w:rsidRPr="007E73C8">
        <w:rPr>
          <w:b/>
        </w:rPr>
        <w:t>GUESTS &amp; CONSULTANTS</w:t>
      </w:r>
    </w:p>
    <w:p w:rsidR="003E74A9" w:rsidRDefault="00A43B22" w:rsidP="003E74A9">
      <w:pPr>
        <w:jc w:val="both"/>
      </w:pPr>
      <w:r>
        <w:t>Lisa Murphy, City of Capitola</w:t>
      </w:r>
    </w:p>
    <w:p w:rsidR="00A43B22" w:rsidRDefault="00A43B22" w:rsidP="003E74A9">
      <w:pPr>
        <w:jc w:val="both"/>
      </w:pPr>
      <w:r>
        <w:t>Steve Matarazzo, City of Sand City</w:t>
      </w:r>
    </w:p>
    <w:p w:rsidR="0043653D" w:rsidRDefault="0043653D" w:rsidP="003E74A9">
      <w:pPr>
        <w:jc w:val="both"/>
      </w:pPr>
      <w:r>
        <w:t>Doug Yount, City of Marina</w:t>
      </w:r>
    </w:p>
    <w:p w:rsidR="003E74A9" w:rsidRDefault="003E74A9" w:rsidP="003E74A9">
      <w:pPr>
        <w:jc w:val="both"/>
      </w:pPr>
      <w:r>
        <w:t>Conor Boughey, Alliant Insurance Services, Inc.</w:t>
      </w:r>
    </w:p>
    <w:p w:rsidR="003E74A9" w:rsidRDefault="003E74A9" w:rsidP="003E74A9">
      <w:pPr>
        <w:jc w:val="both"/>
      </w:pPr>
      <w:r>
        <w:t>Michael Simmons, Alliant Insurance Services, Inc.</w:t>
      </w:r>
    </w:p>
    <w:p w:rsidR="003E74A9" w:rsidRDefault="003E74A9" w:rsidP="003E74A9">
      <w:pPr>
        <w:jc w:val="both"/>
      </w:pPr>
      <w:r>
        <w:t>Monica Sandbergen, Alliant Insurance Services, Inc.</w:t>
      </w:r>
    </w:p>
    <w:p w:rsidR="00A43B22" w:rsidRDefault="00A43B22" w:rsidP="003E74A9">
      <w:pPr>
        <w:jc w:val="both"/>
        <w:rPr>
          <w:b/>
        </w:rPr>
      </w:pPr>
    </w:p>
    <w:p w:rsidR="003E74A9" w:rsidRPr="002B4532" w:rsidRDefault="003E74A9" w:rsidP="003E74A9">
      <w:pPr>
        <w:jc w:val="both"/>
        <w:rPr>
          <w:b/>
        </w:rPr>
      </w:pPr>
      <w:r w:rsidRPr="002B4532">
        <w:rPr>
          <w:b/>
        </w:rPr>
        <w:t>A.</w:t>
      </w:r>
      <w:r w:rsidRPr="002B4532">
        <w:rPr>
          <w:b/>
        </w:rPr>
        <w:tab/>
        <w:t>CALL TO ORDER</w:t>
      </w:r>
    </w:p>
    <w:p w:rsidR="003E74A9" w:rsidRDefault="003E74A9" w:rsidP="003E74A9">
      <w:pPr>
        <w:jc w:val="both"/>
      </w:pPr>
    </w:p>
    <w:p w:rsidR="003E74A9" w:rsidRDefault="003E74A9" w:rsidP="003E74A9">
      <w:pPr>
        <w:jc w:val="both"/>
      </w:pPr>
      <w:r>
        <w:t xml:space="preserve">President, Rene Mendez </w:t>
      </w:r>
      <w:r w:rsidR="00A00DEE">
        <w:t>called the meeting to order at</w:t>
      </w:r>
      <w:r w:rsidR="00A43B22">
        <w:t xml:space="preserve"> 3:04 p.m</w:t>
      </w:r>
      <w:r w:rsidR="00A00DEE">
        <w:t>.</w:t>
      </w:r>
    </w:p>
    <w:p w:rsidR="003E74A9" w:rsidRDefault="003E74A9" w:rsidP="003E74A9">
      <w:pPr>
        <w:jc w:val="both"/>
      </w:pPr>
    </w:p>
    <w:p w:rsidR="003E74A9" w:rsidRDefault="003E74A9" w:rsidP="003E74A9">
      <w:pPr>
        <w:jc w:val="both"/>
        <w:rPr>
          <w:b/>
        </w:rPr>
      </w:pPr>
      <w:r>
        <w:rPr>
          <w:b/>
        </w:rPr>
        <w:t>B.</w:t>
      </w:r>
      <w:r>
        <w:rPr>
          <w:b/>
        </w:rPr>
        <w:tab/>
        <w:t>CONSENT CALENDAR</w:t>
      </w:r>
    </w:p>
    <w:p w:rsidR="003E74A9" w:rsidRDefault="003E74A9" w:rsidP="003E74A9">
      <w:pPr>
        <w:rPr>
          <w:b/>
        </w:rPr>
      </w:pPr>
    </w:p>
    <w:p w:rsidR="00A00DEE" w:rsidRPr="007D3B59" w:rsidRDefault="00A00DEE" w:rsidP="003E74A9">
      <w:pPr>
        <w:rPr>
          <w:b/>
        </w:rPr>
      </w:pPr>
      <w:r w:rsidRPr="007D3B59">
        <w:rPr>
          <w:b/>
        </w:rPr>
        <w:t>B1</w:t>
      </w:r>
      <w:r w:rsidR="003E74A9" w:rsidRPr="007D3B59">
        <w:rPr>
          <w:b/>
        </w:rPr>
        <w:t>.</w:t>
      </w:r>
      <w:r w:rsidRPr="007D3B59">
        <w:rPr>
          <w:b/>
        </w:rPr>
        <w:tab/>
        <w:t xml:space="preserve">Approval of Minutes – </w:t>
      </w:r>
      <w:r w:rsidR="00A43B22">
        <w:rPr>
          <w:b/>
        </w:rPr>
        <w:t>May 22, 2012</w:t>
      </w:r>
      <w:r w:rsidRPr="007D3B59">
        <w:rPr>
          <w:b/>
        </w:rPr>
        <w:t xml:space="preserve"> Coverage and Claims Committee Meeting</w:t>
      </w:r>
    </w:p>
    <w:p w:rsidR="00A00DEE" w:rsidRDefault="00A00DEE" w:rsidP="003E74A9"/>
    <w:p w:rsidR="00A00DEE" w:rsidRDefault="00A00DEE" w:rsidP="003E74A9">
      <w:r>
        <w:t>A motion was made to approve the minutes.</w:t>
      </w:r>
    </w:p>
    <w:p w:rsidR="00A00DEE" w:rsidRDefault="00A00DEE" w:rsidP="003E74A9"/>
    <w:p w:rsidR="003E74A9" w:rsidRDefault="00A00DEE" w:rsidP="003E74A9">
      <w:r w:rsidRPr="00A00DEE">
        <w:rPr>
          <w:b/>
        </w:rPr>
        <w:t>MOTION</w:t>
      </w:r>
      <w:r>
        <w:t>:</w:t>
      </w:r>
      <w:r>
        <w:tab/>
      </w:r>
      <w:r w:rsidR="00A43B22">
        <w:t>Lisa Murphy</w:t>
      </w:r>
      <w:r w:rsidR="00A43B22">
        <w:tab/>
      </w:r>
      <w:r w:rsidRPr="00A00DEE">
        <w:rPr>
          <w:b/>
        </w:rPr>
        <w:t>SECOND</w:t>
      </w:r>
      <w:r>
        <w:t>:</w:t>
      </w:r>
      <w:r w:rsidR="00A43B22">
        <w:tab/>
        <w:t>Robert Galvan</w:t>
      </w:r>
      <w:r>
        <w:tab/>
      </w:r>
      <w:r w:rsidRPr="00A00DEE">
        <w:rPr>
          <w:b/>
        </w:rPr>
        <w:t>MOTION CARRIED</w:t>
      </w:r>
    </w:p>
    <w:p w:rsidR="003E74A9" w:rsidRDefault="003E74A9" w:rsidP="003E74A9">
      <w:pPr>
        <w:rPr>
          <w:b/>
        </w:rPr>
      </w:pPr>
    </w:p>
    <w:p w:rsidR="003E74A9" w:rsidRPr="008B68E8" w:rsidRDefault="003E74A9" w:rsidP="003E74A9">
      <w:pPr>
        <w:rPr>
          <w:b/>
        </w:rPr>
      </w:pPr>
      <w:r w:rsidRPr="008B68E8">
        <w:rPr>
          <w:b/>
        </w:rPr>
        <w:t>C.</w:t>
      </w:r>
      <w:r w:rsidRPr="008B68E8">
        <w:rPr>
          <w:b/>
        </w:rPr>
        <w:tab/>
        <w:t>PUBLIC COMMENTS</w:t>
      </w:r>
    </w:p>
    <w:p w:rsidR="003E74A9" w:rsidRDefault="003E74A9" w:rsidP="003E74A9"/>
    <w:p w:rsidR="003E74A9" w:rsidRDefault="003E74A9" w:rsidP="003E74A9">
      <w:r>
        <w:t>There were no public comments.</w:t>
      </w:r>
    </w:p>
    <w:p w:rsidR="003E74A9" w:rsidRPr="00241125" w:rsidRDefault="003E74A9" w:rsidP="003E74A9">
      <w:pPr>
        <w:rPr>
          <w:b/>
        </w:rPr>
      </w:pPr>
    </w:p>
    <w:p w:rsidR="003E74A9" w:rsidRDefault="003E74A9" w:rsidP="003E74A9">
      <w:pPr>
        <w:rPr>
          <w:b/>
        </w:rPr>
      </w:pPr>
      <w:r w:rsidRPr="00241125">
        <w:rPr>
          <w:b/>
        </w:rPr>
        <w:t xml:space="preserve">D. </w:t>
      </w:r>
      <w:r>
        <w:rPr>
          <w:b/>
        </w:rPr>
        <w:tab/>
        <w:t>COVERAGE AND CLAIMS COMMITTEE</w:t>
      </w:r>
    </w:p>
    <w:p w:rsidR="003E74A9" w:rsidRDefault="003E74A9" w:rsidP="003E74A9">
      <w:pPr>
        <w:rPr>
          <w:b/>
        </w:rPr>
      </w:pPr>
    </w:p>
    <w:p w:rsidR="00A00DEE" w:rsidRPr="00D56E42" w:rsidRDefault="003E74A9" w:rsidP="00D56E42">
      <w:pPr>
        <w:rPr>
          <w:rFonts w:ascii="Times-Bold" w:hAnsi="Times-Bold" w:cs="Times-Bold"/>
          <w:b/>
          <w:bCs/>
        </w:rPr>
      </w:pPr>
      <w:r>
        <w:rPr>
          <w:b/>
        </w:rPr>
        <w:t>D1.</w:t>
      </w:r>
      <w:r w:rsidR="00A00DEE">
        <w:rPr>
          <w:b/>
        </w:rPr>
        <w:tab/>
      </w:r>
      <w:r w:rsidR="00A43B22">
        <w:rPr>
          <w:rFonts w:ascii="Times-Bold" w:hAnsi="Times-Bold" w:cs="Times-Bold"/>
          <w:b/>
          <w:bCs/>
        </w:rPr>
        <w:t>Appeal Process for Denied Claims Due to Late Reporting</w:t>
      </w:r>
    </w:p>
    <w:p w:rsidR="00A00DEE" w:rsidRDefault="00A00DEE" w:rsidP="00A00DEE">
      <w:pPr>
        <w:jc w:val="both"/>
        <w:rPr>
          <w:b/>
          <w:bCs/>
        </w:rPr>
      </w:pPr>
    </w:p>
    <w:p w:rsidR="00A43B22" w:rsidRDefault="00A43B22" w:rsidP="00A00DEE">
      <w:pPr>
        <w:jc w:val="both"/>
        <w:rPr>
          <w:bCs/>
        </w:rPr>
      </w:pPr>
      <w:r>
        <w:rPr>
          <w:bCs/>
        </w:rPr>
        <w:t xml:space="preserve">Conor Boughey advised that the Board discussed the situation with the Del rey Oaks – late claim. It was decided that alliant would draft a policy &amp; procedure. Alliant talked with Marilyn </w:t>
      </w:r>
      <w:r>
        <w:rPr>
          <w:bCs/>
        </w:rPr>
        <w:lastRenderedPageBreak/>
        <w:t>Kelley in our office – has a long history with JPA’s. She drafted, and then Mike and Conor revised. Conor and Mike reviewed the MOC t</w:t>
      </w:r>
      <w:r w:rsidR="005169F8">
        <w:rPr>
          <w:bCs/>
        </w:rPr>
        <w:t xml:space="preserve">o make sure the P&amp;P follows it. On the redraft, yellow box was inserted – MBASIA not responsible for any </w:t>
      </w:r>
    </w:p>
    <w:p w:rsidR="005169F8" w:rsidRDefault="005169F8" w:rsidP="00A00DEE">
      <w:pPr>
        <w:jc w:val="both"/>
        <w:rPr>
          <w:bCs/>
        </w:rPr>
      </w:pPr>
    </w:p>
    <w:p w:rsidR="005169F8" w:rsidRDefault="005169F8" w:rsidP="00A00DEE">
      <w:pPr>
        <w:jc w:val="both"/>
        <w:rPr>
          <w:bCs/>
        </w:rPr>
      </w:pPr>
      <w:r>
        <w:rPr>
          <w:bCs/>
        </w:rPr>
        <w:t>ERMA just started a new policy – if claim is reported late, they will apply a 25% penalty – very high for MBASIA – alliant is discussing with ERMA on this issue.</w:t>
      </w:r>
    </w:p>
    <w:p w:rsidR="005169F8" w:rsidRDefault="005169F8" w:rsidP="00A00DEE">
      <w:pPr>
        <w:jc w:val="both"/>
        <w:rPr>
          <w:bCs/>
        </w:rPr>
      </w:pPr>
    </w:p>
    <w:p w:rsidR="005169F8" w:rsidRDefault="005169F8" w:rsidP="00A00DEE">
      <w:pPr>
        <w:jc w:val="both"/>
        <w:rPr>
          <w:bCs/>
        </w:rPr>
      </w:pPr>
      <w:r>
        <w:rPr>
          <w:bCs/>
        </w:rPr>
        <w:t xml:space="preserve">Mike Simmons advised that when ERMA started discussing the doubling the SIR penalty, Mike advised them that this would be significant for MBASIA. Members are in ERMA as an individual member. MBASIA is the only insurance pool in MBASIA. The penalty will impact not the member, but MBASIA as a pool. Alliant is asking ERMA to readdress this issue, and is asking them to consider a lower penalty, such as $75,000. MBASIA’s MOC has to include a paragraph stating that MBASIA is not responsible for a penalty for late reporting to ERMA. </w:t>
      </w:r>
    </w:p>
    <w:p w:rsidR="0043653D" w:rsidRDefault="0043653D" w:rsidP="00A00DEE">
      <w:pPr>
        <w:jc w:val="both"/>
        <w:rPr>
          <w:bCs/>
        </w:rPr>
      </w:pPr>
    </w:p>
    <w:p w:rsidR="0043653D" w:rsidRDefault="0043653D" w:rsidP="00A00DEE">
      <w:pPr>
        <w:jc w:val="both"/>
        <w:rPr>
          <w:bCs/>
        </w:rPr>
      </w:pPr>
      <w:r>
        <w:rPr>
          <w:bCs/>
        </w:rPr>
        <w:t>Conor Boughey advised that the policy and procedure is written now with Suggested guidelines should the wording be for minimum guidelines&gt;</w:t>
      </w:r>
    </w:p>
    <w:p w:rsidR="0043653D" w:rsidRDefault="0043653D" w:rsidP="00A00DEE">
      <w:pPr>
        <w:jc w:val="both"/>
        <w:rPr>
          <w:bCs/>
        </w:rPr>
      </w:pPr>
    </w:p>
    <w:p w:rsidR="0043653D" w:rsidRPr="00A43B22" w:rsidRDefault="0043653D" w:rsidP="00A00DEE">
      <w:pPr>
        <w:jc w:val="both"/>
        <w:rPr>
          <w:bCs/>
        </w:rPr>
      </w:pPr>
      <w:r>
        <w:rPr>
          <w:bCs/>
        </w:rPr>
        <w:t>Robert Galvan asked what timeline was included in Dan’s email – it was less than 24</w:t>
      </w:r>
    </w:p>
    <w:p w:rsidR="00A43B22" w:rsidRDefault="00A43B22" w:rsidP="00A00DEE">
      <w:pPr>
        <w:jc w:val="both"/>
        <w:rPr>
          <w:b/>
          <w:bCs/>
        </w:rPr>
      </w:pPr>
    </w:p>
    <w:p w:rsidR="0043653D" w:rsidRDefault="0043653D" w:rsidP="00A00DEE">
      <w:pPr>
        <w:jc w:val="both"/>
        <w:rPr>
          <w:bCs/>
        </w:rPr>
      </w:pPr>
      <w:r>
        <w:rPr>
          <w:bCs/>
        </w:rPr>
        <w:t xml:space="preserve">Mike Simmons advised that EPL claims are types of claims that people aren’t used to handling well, and they are slipping through the cracks. Based on this, mike advised that the penalty should be a “minimum” penalty, vs. a suggested penalty. </w:t>
      </w:r>
    </w:p>
    <w:p w:rsidR="006A71C2" w:rsidRDefault="006A71C2" w:rsidP="00A00DEE">
      <w:pPr>
        <w:jc w:val="both"/>
        <w:rPr>
          <w:bCs/>
        </w:rPr>
      </w:pPr>
    </w:p>
    <w:p w:rsidR="006A71C2" w:rsidRPr="0043653D" w:rsidRDefault="006A71C2" w:rsidP="00A00DEE">
      <w:pPr>
        <w:jc w:val="both"/>
        <w:rPr>
          <w:bCs/>
        </w:rPr>
      </w:pPr>
      <w:r>
        <w:rPr>
          <w:bCs/>
        </w:rPr>
        <w:t xml:space="preserve">Robert Galvan asked if the P&amp;P is tailored towards Del Rey Oaks, or will the P&amp;P will be used </w:t>
      </w:r>
    </w:p>
    <w:p w:rsidR="00A43B22" w:rsidRDefault="00A43B22" w:rsidP="00A00DEE">
      <w:pPr>
        <w:jc w:val="both"/>
        <w:rPr>
          <w:b/>
          <w:bCs/>
        </w:rPr>
      </w:pPr>
    </w:p>
    <w:p w:rsidR="000232D0" w:rsidRDefault="000232D0" w:rsidP="00A00DEE">
      <w:pPr>
        <w:jc w:val="both"/>
        <w:rPr>
          <w:bCs/>
        </w:rPr>
      </w:pPr>
      <w:r>
        <w:rPr>
          <w:bCs/>
        </w:rPr>
        <w:t xml:space="preserve">Jaime Goldstein advised that 2 years might be too long of a claim reporting period. </w:t>
      </w:r>
    </w:p>
    <w:p w:rsidR="000232D0" w:rsidRDefault="000232D0" w:rsidP="00A00DEE">
      <w:pPr>
        <w:jc w:val="both"/>
        <w:rPr>
          <w:bCs/>
        </w:rPr>
      </w:pPr>
    </w:p>
    <w:p w:rsidR="000232D0" w:rsidRDefault="000232D0" w:rsidP="00A00DEE">
      <w:pPr>
        <w:jc w:val="both"/>
        <w:rPr>
          <w:bCs/>
        </w:rPr>
      </w:pPr>
      <w:r>
        <w:rPr>
          <w:bCs/>
        </w:rPr>
        <w:t>Jaime Goldstein asked about what other penalty is being seen by other JPA’s. Mike advised that ERMA’s penalty is harsh</w:t>
      </w:r>
      <w:r w:rsidR="00DA5D4A">
        <w:rPr>
          <w:bCs/>
        </w:rPr>
        <w:t>/unrealistic</w:t>
      </w:r>
      <w:r>
        <w:rPr>
          <w:bCs/>
        </w:rPr>
        <w:t xml:space="preserve"> – it may be appropriate with someone with a $25,000 deductible. ERMA has had so many requests for late reported claims, that they are cracking down hard. Most pools don’t insure EPL. JPRMA – 200 cities insured with them. Excess pool with a minimum 250k SIR. JPRMA have decided that they won’t pay any defense costs that were accumulated prior to reporting after 30 days. No other pools have a penalty system. They have a policy that denies a claim if reported late. Every pool has an appeal process. </w:t>
      </w:r>
    </w:p>
    <w:p w:rsidR="000232D0" w:rsidRDefault="000232D0" w:rsidP="00A00DEE">
      <w:pPr>
        <w:jc w:val="both"/>
        <w:rPr>
          <w:bCs/>
        </w:rPr>
      </w:pPr>
    </w:p>
    <w:p w:rsidR="000232D0" w:rsidRDefault="000232D0" w:rsidP="00A00DEE">
      <w:pPr>
        <w:jc w:val="both"/>
        <w:rPr>
          <w:bCs/>
        </w:rPr>
      </w:pPr>
      <w:r>
        <w:rPr>
          <w:bCs/>
        </w:rPr>
        <w:t xml:space="preserve">Mike advised that the committee denied DRO claim, which started the appeal process. Mike advised that MBASIA does not have a set penalty process – ERMA and CJPRMA do. Mike advised that if MBASIA does not adopt a P&amp;P, it’s highly recommended that the “notwithstanding” wording is inserted in the MOC. Mike recommends either MBASIA modifying their MOC, drop their SIR in ERMA, or leave ERMA altogether. </w:t>
      </w:r>
    </w:p>
    <w:p w:rsidR="00DA5D4A" w:rsidRDefault="00DA5D4A" w:rsidP="00A00DEE">
      <w:pPr>
        <w:jc w:val="both"/>
        <w:rPr>
          <w:bCs/>
        </w:rPr>
      </w:pPr>
    </w:p>
    <w:p w:rsidR="00DA5D4A" w:rsidRDefault="00DA5D4A" w:rsidP="00A00DEE">
      <w:pPr>
        <w:jc w:val="both"/>
        <w:rPr>
          <w:bCs/>
        </w:rPr>
      </w:pPr>
      <w:r>
        <w:rPr>
          <w:bCs/>
        </w:rPr>
        <w:t>Rene Mendez expressed</w:t>
      </w:r>
      <w:r w:rsidR="00944A0C">
        <w:rPr>
          <w:bCs/>
        </w:rPr>
        <w:t xml:space="preserve"> that 2 years is</w:t>
      </w:r>
      <w:r>
        <w:rPr>
          <w:bCs/>
        </w:rPr>
        <w:t xml:space="preserve"> too long. 1 year is more reasonable. </w:t>
      </w:r>
    </w:p>
    <w:p w:rsidR="00DA5D4A" w:rsidRDefault="00DA5D4A" w:rsidP="00A00DEE">
      <w:pPr>
        <w:jc w:val="both"/>
        <w:rPr>
          <w:bCs/>
        </w:rPr>
      </w:pPr>
    </w:p>
    <w:p w:rsidR="00DA5D4A" w:rsidRDefault="00DA5D4A" w:rsidP="00A00DEE">
      <w:pPr>
        <w:jc w:val="both"/>
        <w:rPr>
          <w:bCs/>
        </w:rPr>
      </w:pPr>
      <w:r>
        <w:rPr>
          <w:bCs/>
        </w:rPr>
        <w:t xml:space="preserve">The committee members all came to the consensus that the 2 year reporting timeline, is too long. </w:t>
      </w:r>
    </w:p>
    <w:p w:rsidR="00DA5D4A" w:rsidRDefault="00DA5D4A" w:rsidP="00A00DEE">
      <w:pPr>
        <w:jc w:val="both"/>
        <w:rPr>
          <w:bCs/>
        </w:rPr>
      </w:pPr>
    </w:p>
    <w:p w:rsidR="00DA5D4A" w:rsidRDefault="00DA5D4A" w:rsidP="00A00DEE">
      <w:pPr>
        <w:jc w:val="both"/>
        <w:rPr>
          <w:bCs/>
        </w:rPr>
      </w:pPr>
      <w:r>
        <w:rPr>
          <w:bCs/>
        </w:rPr>
        <w:t xml:space="preserve">Mike reminded the members of insurance law – MBASIA doesn’t fall under insurance law. </w:t>
      </w:r>
    </w:p>
    <w:p w:rsidR="00944A0C" w:rsidRDefault="00944A0C" w:rsidP="00A00DEE">
      <w:pPr>
        <w:jc w:val="both"/>
        <w:rPr>
          <w:bCs/>
        </w:rPr>
      </w:pPr>
    </w:p>
    <w:p w:rsidR="00944A0C" w:rsidRDefault="00944A0C" w:rsidP="00A00DEE">
      <w:pPr>
        <w:jc w:val="both"/>
        <w:rPr>
          <w:bCs/>
        </w:rPr>
      </w:pPr>
    </w:p>
    <w:p w:rsidR="00944A0C" w:rsidRDefault="00944A0C" w:rsidP="00A00DEE">
      <w:pPr>
        <w:jc w:val="both"/>
        <w:rPr>
          <w:bCs/>
        </w:rPr>
      </w:pPr>
      <w:r>
        <w:rPr>
          <w:bCs/>
        </w:rPr>
        <w:lastRenderedPageBreak/>
        <w:t>Mike said MBASIA’s policy would want to be consistent along all lines of coverage. Conor suggested checking with Ken to make sure claims aren’t being reported after 30 days.</w:t>
      </w:r>
    </w:p>
    <w:p w:rsidR="00944A0C" w:rsidRDefault="00944A0C" w:rsidP="00A00DEE">
      <w:pPr>
        <w:jc w:val="both"/>
        <w:rPr>
          <w:bCs/>
        </w:rPr>
      </w:pPr>
    </w:p>
    <w:p w:rsidR="00944A0C" w:rsidRDefault="00944A0C" w:rsidP="00A00DEE">
      <w:pPr>
        <w:jc w:val="both"/>
        <w:rPr>
          <w:bCs/>
        </w:rPr>
      </w:pPr>
      <w:r>
        <w:rPr>
          <w:bCs/>
        </w:rPr>
        <w:t xml:space="preserve">Mike suggested rather than a percentage penalty, use a minimum flat penalty. </w:t>
      </w:r>
    </w:p>
    <w:p w:rsidR="00944A0C" w:rsidRDefault="00944A0C" w:rsidP="00A00DEE">
      <w:pPr>
        <w:jc w:val="both"/>
        <w:rPr>
          <w:bCs/>
        </w:rPr>
      </w:pPr>
    </w:p>
    <w:p w:rsidR="00944A0C" w:rsidRDefault="00944A0C" w:rsidP="00A00DEE">
      <w:pPr>
        <w:jc w:val="both"/>
        <w:rPr>
          <w:bCs/>
        </w:rPr>
      </w:pPr>
      <w:r>
        <w:rPr>
          <w:bCs/>
        </w:rPr>
        <w:t xml:space="preserve">Jaime Goldstein </w:t>
      </w:r>
      <w:r w:rsidR="00D84E73">
        <w:rPr>
          <w:bCs/>
        </w:rPr>
        <w:t xml:space="preserve">liked Mike’s minimum flat penalty, and also doing a private forensic investigation at the expense of the member to investigate why the claim was reported late. </w:t>
      </w:r>
    </w:p>
    <w:p w:rsidR="00D84E73" w:rsidRDefault="00D84E73" w:rsidP="00A00DEE">
      <w:pPr>
        <w:jc w:val="both"/>
        <w:rPr>
          <w:bCs/>
        </w:rPr>
      </w:pPr>
    </w:p>
    <w:p w:rsidR="00D84E73" w:rsidRDefault="00D84E73" w:rsidP="00A00DEE">
      <w:pPr>
        <w:jc w:val="both"/>
        <w:rPr>
          <w:bCs/>
        </w:rPr>
      </w:pPr>
      <w:r>
        <w:rPr>
          <w:bCs/>
        </w:rPr>
        <w:t xml:space="preserve">Conor asked the members if MBASIA should have a separate P&amp;P, or leave the policy as is and review the claims on an individual basis. Jaime advised that MBASIA should have a P&amp;P to establish a protocol. </w:t>
      </w:r>
    </w:p>
    <w:p w:rsidR="005B7F40" w:rsidRDefault="005B7F40" w:rsidP="00A00DEE">
      <w:pPr>
        <w:jc w:val="both"/>
        <w:rPr>
          <w:bCs/>
        </w:rPr>
      </w:pPr>
    </w:p>
    <w:p w:rsidR="005B7F40" w:rsidRDefault="005B7F40" w:rsidP="00A00DEE">
      <w:pPr>
        <w:jc w:val="both"/>
        <w:rPr>
          <w:bCs/>
        </w:rPr>
      </w:pPr>
      <w:r>
        <w:rPr>
          <w:bCs/>
        </w:rPr>
        <w:t>Conor – MBASIA 30-60 days late 10k penalty</w:t>
      </w:r>
    </w:p>
    <w:p w:rsidR="005B7F40" w:rsidRDefault="005B7F40" w:rsidP="00A00DEE">
      <w:pPr>
        <w:jc w:val="both"/>
        <w:rPr>
          <w:bCs/>
        </w:rPr>
      </w:pPr>
      <w:r>
        <w:rPr>
          <w:bCs/>
        </w:rPr>
        <w:tab/>
        <w:t>60-6 months – 50K penalty</w:t>
      </w:r>
    </w:p>
    <w:p w:rsidR="005B7F40" w:rsidRDefault="005B7F40" w:rsidP="00A00DEE">
      <w:pPr>
        <w:jc w:val="both"/>
        <w:rPr>
          <w:bCs/>
        </w:rPr>
      </w:pPr>
    </w:p>
    <w:p w:rsidR="005B7F40" w:rsidRDefault="005B7F40" w:rsidP="00A00DEE">
      <w:pPr>
        <w:jc w:val="both"/>
        <w:rPr>
          <w:bCs/>
        </w:rPr>
      </w:pPr>
      <w:r>
        <w:rPr>
          <w:bCs/>
        </w:rPr>
        <w:t xml:space="preserve">Mike advised that the minimums don’t grant coverage – the member would still go through an appeal process. </w:t>
      </w:r>
    </w:p>
    <w:p w:rsidR="00047618" w:rsidRDefault="00047618" w:rsidP="00A00DEE">
      <w:pPr>
        <w:jc w:val="both"/>
        <w:rPr>
          <w:bCs/>
        </w:rPr>
      </w:pPr>
    </w:p>
    <w:p w:rsidR="00047618" w:rsidRDefault="00047618" w:rsidP="00A00DEE">
      <w:pPr>
        <w:jc w:val="both"/>
        <w:rPr>
          <w:bCs/>
        </w:rPr>
      </w:pPr>
      <w:r>
        <w:rPr>
          <w:bCs/>
        </w:rPr>
        <w:t xml:space="preserve">Jaime Goldstein advised that wording should be added to the above that the late reporting claimant should bear the cost of an independent investigation – </w:t>
      </w:r>
    </w:p>
    <w:p w:rsidR="00047618" w:rsidRDefault="00047618" w:rsidP="00A00DEE">
      <w:pPr>
        <w:jc w:val="both"/>
        <w:rPr>
          <w:bCs/>
        </w:rPr>
      </w:pPr>
    </w:p>
    <w:p w:rsidR="00047618" w:rsidRDefault="00047618" w:rsidP="00A00DEE">
      <w:pPr>
        <w:jc w:val="both"/>
        <w:rPr>
          <w:bCs/>
        </w:rPr>
      </w:pPr>
      <w:r>
        <w:rPr>
          <w:bCs/>
        </w:rPr>
        <w:t>The members advised that they would like to have a call before the Board Meeting</w:t>
      </w:r>
    </w:p>
    <w:p w:rsidR="00047618" w:rsidRDefault="00047618" w:rsidP="00A00DEE">
      <w:pPr>
        <w:jc w:val="both"/>
        <w:rPr>
          <w:bCs/>
        </w:rPr>
      </w:pPr>
    </w:p>
    <w:p w:rsidR="00047618" w:rsidRDefault="00047618" w:rsidP="00A00DEE">
      <w:pPr>
        <w:jc w:val="both"/>
        <w:rPr>
          <w:bCs/>
        </w:rPr>
      </w:pPr>
      <w:r>
        <w:rPr>
          <w:bCs/>
        </w:rPr>
        <w:t>Rene – after lunch, or morning</w:t>
      </w:r>
    </w:p>
    <w:p w:rsidR="00047618" w:rsidRDefault="00047618" w:rsidP="00A00DEE">
      <w:pPr>
        <w:jc w:val="both"/>
        <w:rPr>
          <w:bCs/>
        </w:rPr>
      </w:pPr>
      <w:r>
        <w:rPr>
          <w:bCs/>
        </w:rPr>
        <w:t>Jaime – free all day</w:t>
      </w:r>
    </w:p>
    <w:p w:rsidR="00047618" w:rsidRDefault="00047618" w:rsidP="00A00DEE">
      <w:pPr>
        <w:jc w:val="both"/>
        <w:rPr>
          <w:bCs/>
        </w:rPr>
      </w:pPr>
      <w:r>
        <w:rPr>
          <w:bCs/>
        </w:rPr>
        <w:t>Doug – in afternoon</w:t>
      </w:r>
    </w:p>
    <w:p w:rsidR="00047618" w:rsidRDefault="00047618" w:rsidP="00A00DEE">
      <w:pPr>
        <w:jc w:val="both"/>
        <w:rPr>
          <w:bCs/>
        </w:rPr>
      </w:pPr>
      <w:r>
        <w:rPr>
          <w:bCs/>
        </w:rPr>
        <w:t>Robert – afternoon</w:t>
      </w:r>
    </w:p>
    <w:p w:rsidR="00047618" w:rsidRDefault="00047618" w:rsidP="00A00DEE">
      <w:pPr>
        <w:jc w:val="both"/>
        <w:rPr>
          <w:bCs/>
        </w:rPr>
      </w:pPr>
    </w:p>
    <w:p w:rsidR="00047618" w:rsidRPr="000232D0" w:rsidRDefault="00047618" w:rsidP="00A00DEE">
      <w:pPr>
        <w:jc w:val="both"/>
        <w:rPr>
          <w:bCs/>
        </w:rPr>
      </w:pPr>
      <w:r>
        <w:rPr>
          <w:bCs/>
        </w:rPr>
        <w:t>July 18</w:t>
      </w:r>
      <w:r w:rsidRPr="00047618">
        <w:rPr>
          <w:bCs/>
          <w:vertAlign w:val="superscript"/>
        </w:rPr>
        <w:t>th</w:t>
      </w:r>
      <w:r>
        <w:rPr>
          <w:bCs/>
        </w:rPr>
        <w:t xml:space="preserve"> at 1:00 p.m. – next committee meeting</w:t>
      </w:r>
    </w:p>
    <w:p w:rsidR="003E74A9" w:rsidRDefault="003E74A9" w:rsidP="003E74A9">
      <w:pPr>
        <w:rPr>
          <w:b/>
        </w:rPr>
      </w:pPr>
    </w:p>
    <w:p w:rsidR="00974BBF" w:rsidRDefault="00974BBF" w:rsidP="003E74A9">
      <w:pPr>
        <w:rPr>
          <w:b/>
        </w:rPr>
      </w:pPr>
    </w:p>
    <w:p w:rsidR="00974BBF" w:rsidRDefault="00974BBF" w:rsidP="003E74A9">
      <w:pPr>
        <w:rPr>
          <w:b/>
        </w:rPr>
      </w:pPr>
    </w:p>
    <w:p w:rsidR="00974BBF" w:rsidRDefault="00974BBF" w:rsidP="003E74A9">
      <w:pPr>
        <w:rPr>
          <w:b/>
        </w:rPr>
      </w:pPr>
    </w:p>
    <w:p w:rsidR="00974BBF" w:rsidRDefault="00974BBF" w:rsidP="003E74A9">
      <w:pPr>
        <w:rPr>
          <w:b/>
        </w:rPr>
      </w:pPr>
    </w:p>
    <w:p w:rsidR="00974BBF" w:rsidRDefault="00974BBF" w:rsidP="003E74A9">
      <w:pPr>
        <w:rPr>
          <w:b/>
        </w:rPr>
      </w:pPr>
    </w:p>
    <w:p w:rsidR="00974BBF" w:rsidRDefault="00974BBF" w:rsidP="003E74A9">
      <w:pPr>
        <w:rPr>
          <w:b/>
        </w:rPr>
      </w:pPr>
    </w:p>
    <w:p w:rsidR="00974BBF" w:rsidRDefault="00974BBF" w:rsidP="003E74A9">
      <w:pPr>
        <w:rPr>
          <w:b/>
        </w:rPr>
      </w:pPr>
    </w:p>
    <w:p w:rsidR="00974BBF" w:rsidRDefault="00974BBF" w:rsidP="003E74A9">
      <w:pPr>
        <w:rPr>
          <w:b/>
        </w:rPr>
      </w:pPr>
    </w:p>
    <w:p w:rsidR="00974BBF" w:rsidRDefault="00974BBF" w:rsidP="003E74A9">
      <w:pPr>
        <w:rPr>
          <w:b/>
        </w:rPr>
      </w:pPr>
    </w:p>
    <w:p w:rsidR="00974BBF" w:rsidRDefault="00974BBF" w:rsidP="003E74A9">
      <w:pPr>
        <w:rPr>
          <w:b/>
        </w:rPr>
      </w:pPr>
    </w:p>
    <w:p w:rsidR="00974BBF" w:rsidRDefault="00974BBF" w:rsidP="003E74A9">
      <w:pPr>
        <w:rPr>
          <w:b/>
        </w:rPr>
      </w:pPr>
    </w:p>
    <w:p w:rsidR="00974BBF" w:rsidRDefault="00974BBF" w:rsidP="003E74A9">
      <w:pPr>
        <w:rPr>
          <w:b/>
        </w:rPr>
      </w:pPr>
    </w:p>
    <w:p w:rsidR="00974BBF" w:rsidRDefault="00974BBF" w:rsidP="003E74A9">
      <w:pPr>
        <w:rPr>
          <w:b/>
        </w:rPr>
      </w:pPr>
    </w:p>
    <w:p w:rsidR="00974BBF" w:rsidRDefault="00974BBF" w:rsidP="003E74A9">
      <w:pPr>
        <w:rPr>
          <w:b/>
        </w:rPr>
      </w:pPr>
    </w:p>
    <w:p w:rsidR="00974BBF" w:rsidRDefault="00974BBF" w:rsidP="003E74A9">
      <w:pPr>
        <w:rPr>
          <w:b/>
        </w:rPr>
      </w:pPr>
    </w:p>
    <w:p w:rsidR="00974BBF" w:rsidRDefault="00974BBF" w:rsidP="003E74A9">
      <w:pPr>
        <w:rPr>
          <w:b/>
        </w:rPr>
      </w:pPr>
    </w:p>
    <w:p w:rsidR="00974BBF" w:rsidRDefault="00974BBF" w:rsidP="003E74A9">
      <w:pPr>
        <w:rPr>
          <w:b/>
        </w:rPr>
      </w:pPr>
    </w:p>
    <w:p w:rsidR="00974BBF" w:rsidRDefault="00974BBF" w:rsidP="003E74A9">
      <w:pPr>
        <w:rPr>
          <w:b/>
        </w:rPr>
      </w:pPr>
    </w:p>
    <w:p w:rsidR="00974BBF" w:rsidRDefault="00974BBF" w:rsidP="003E74A9">
      <w:pPr>
        <w:rPr>
          <w:b/>
        </w:rPr>
      </w:pPr>
    </w:p>
    <w:p w:rsidR="00974BBF" w:rsidRDefault="00974BBF" w:rsidP="003E74A9">
      <w:pPr>
        <w:rPr>
          <w:b/>
        </w:rPr>
      </w:pPr>
    </w:p>
    <w:p w:rsidR="00974BBF" w:rsidRDefault="00974BBF" w:rsidP="003E74A9">
      <w:r>
        <w:t>Meeting reconvened on Thursday, July 19</w:t>
      </w:r>
      <w:r w:rsidRPr="00974BBF">
        <w:rPr>
          <w:vertAlign w:val="superscript"/>
        </w:rPr>
        <w:t>th</w:t>
      </w:r>
      <w:r w:rsidR="004C7FD0">
        <w:t xml:space="preserve"> at 9:39</w:t>
      </w:r>
      <w:r>
        <w:t xml:space="preserve"> a.m.</w:t>
      </w:r>
    </w:p>
    <w:p w:rsidR="004C7FD0" w:rsidRDefault="004C7FD0" w:rsidP="003E74A9"/>
    <w:p w:rsidR="004C7FD0" w:rsidRDefault="004C7FD0" w:rsidP="003E74A9">
      <w:r>
        <w:t>Mike Simmons advised that the P&amp;P was restructured. MBASIA has a critical appeal process in the Governing Documents – a member appeals to the board and board decision’s is final. Mike doesn’t want to lose the credibility of this process and wants to make sure that MBASIA follows an appeal process for late reported claims. The 2</w:t>
      </w:r>
      <w:r w:rsidRPr="004C7FD0">
        <w:rPr>
          <w:vertAlign w:val="superscript"/>
        </w:rPr>
        <w:t>nd</w:t>
      </w:r>
      <w:r>
        <w:t xml:space="preserve"> agenda modifying the MOC will be drafted shortly. </w:t>
      </w:r>
    </w:p>
    <w:p w:rsidR="004C7FD0" w:rsidRDefault="004C7FD0" w:rsidP="003E74A9">
      <w:r>
        <w:t xml:space="preserve">In the P&amp;P, it was added that “P&amp;P does not modify the MBASIA MOC defined Appeal Process.” Also added is the underlined section in the P&amp;P. The second page – Alliant chose these numbers, but can be modified. By putting in “after 2 years the claim is not covered”, that modifies the MOC and the appeal process. The appeal process and the penalty process must be kept separate. </w:t>
      </w:r>
      <w:r w:rsidR="00F32E02">
        <w:t xml:space="preserve">Are these the right minimums, and are these minimums or recommendations? If they are minimums, they can’t be changed. They can be changed to recommendations. </w:t>
      </w:r>
    </w:p>
    <w:p w:rsidR="00F32E02" w:rsidRDefault="00F32E02" w:rsidP="003E74A9"/>
    <w:p w:rsidR="00F32E02" w:rsidRDefault="00F32E02" w:rsidP="003E74A9">
      <w:r>
        <w:t xml:space="preserve">Jaime Goldstein advised that we are on the right track – he thinks 6 different penalty levels are too many. </w:t>
      </w:r>
    </w:p>
    <w:p w:rsidR="00F32E02" w:rsidRDefault="00F32E02" w:rsidP="003E74A9"/>
    <w:p w:rsidR="00F32E02" w:rsidRDefault="00F32E02" w:rsidP="003E74A9">
      <w:r>
        <w:t xml:space="preserve">Robert Galvan – stated that it’s still problematic to allow claims to be reported 2 years late. Mike advised that the P&amp;P can’t state “and after 2 years, MBASIA won’t pay the claim”. If MBASIA has a policy that violates the governing document, he worries that under contract law, the court may decide to move towards litigation because of the conflicting documents. </w:t>
      </w:r>
    </w:p>
    <w:p w:rsidR="00CC3733" w:rsidRDefault="00CC3733" w:rsidP="003E74A9"/>
    <w:p w:rsidR="00CC3733" w:rsidRDefault="00CC3733" w:rsidP="003E74A9">
      <w:r>
        <w:t xml:space="preserve">Rene advised that the P&amp;P has too many dates. </w:t>
      </w:r>
    </w:p>
    <w:p w:rsidR="00974BBF" w:rsidRPr="00974BBF" w:rsidRDefault="00974BBF" w:rsidP="003E74A9"/>
    <w:p w:rsidR="00974BBF" w:rsidRDefault="00CC3733" w:rsidP="003E74A9">
      <w:r w:rsidRPr="00CC3733">
        <w:t xml:space="preserve">Amend the MOC </w:t>
      </w:r>
      <w:r>
        <w:t xml:space="preserve">for a 2 </w:t>
      </w:r>
      <w:r w:rsidR="00FD0BF4">
        <w:t>tier process</w:t>
      </w:r>
      <w:r>
        <w:t xml:space="preserve"> – a claim reported 1 year late can be approved by the board, a claim reported 2 years late can be approved by the board but at a higher standard (2/3</w:t>
      </w:r>
      <w:r w:rsidRPr="00CC3733">
        <w:rPr>
          <w:vertAlign w:val="superscript"/>
        </w:rPr>
        <w:t>rd</w:t>
      </w:r>
      <w:r>
        <w:t xml:space="preserve"> vote by the board). </w:t>
      </w:r>
    </w:p>
    <w:p w:rsidR="00FD0BF4" w:rsidRDefault="00FD0BF4" w:rsidP="003E74A9"/>
    <w:p w:rsidR="00CC3733" w:rsidRPr="00CC3733" w:rsidRDefault="00CC3733" w:rsidP="003E74A9">
      <w:r>
        <w:t>3 layers of penalties – 10K, 25K and 100K.</w:t>
      </w:r>
      <w:r w:rsidR="00FD0BF4">
        <w:t xml:space="preserve">  </w:t>
      </w:r>
    </w:p>
    <w:p w:rsidR="00974BBF" w:rsidRDefault="00974BBF" w:rsidP="003E74A9">
      <w:pPr>
        <w:rPr>
          <w:b/>
        </w:rPr>
      </w:pPr>
    </w:p>
    <w:p w:rsidR="00974BBF" w:rsidRPr="00AE326C" w:rsidRDefault="00FD0BF4" w:rsidP="003E74A9">
      <w:r w:rsidRPr="00AE326C">
        <w:t>MOC will be modified with 2/3</w:t>
      </w:r>
      <w:r w:rsidRPr="00AE326C">
        <w:rPr>
          <w:vertAlign w:val="superscript"/>
        </w:rPr>
        <w:t>rd</w:t>
      </w:r>
      <w:r w:rsidRPr="00AE326C">
        <w:t xml:space="preserve"> vote</w:t>
      </w:r>
      <w:r w:rsidR="00B34FF1" w:rsidRPr="00AE326C">
        <w:t xml:space="preserve"> of the quorum</w:t>
      </w:r>
    </w:p>
    <w:p w:rsidR="00FD0BF4" w:rsidRPr="00AE326C" w:rsidRDefault="00FD0BF4" w:rsidP="003E74A9">
      <w:r w:rsidRPr="00AE326C">
        <w:t>B – 180 days at 50k</w:t>
      </w:r>
    </w:p>
    <w:p w:rsidR="00FD0BF4" w:rsidRPr="00AE326C" w:rsidRDefault="00FD0BF4" w:rsidP="003E74A9">
      <w:r w:rsidRPr="00AE326C">
        <w:t xml:space="preserve">C – 365 days at </w:t>
      </w:r>
    </w:p>
    <w:p w:rsidR="00974BBF" w:rsidRDefault="00974BBF" w:rsidP="003E74A9">
      <w:pPr>
        <w:rPr>
          <w:b/>
        </w:rPr>
      </w:pPr>
    </w:p>
    <w:p w:rsidR="00FD0BF4" w:rsidRPr="00FD0BF4" w:rsidRDefault="00FD0BF4" w:rsidP="003E74A9">
      <w:r w:rsidRPr="00AE326C">
        <w:t>Mike</w:t>
      </w:r>
      <w:r>
        <w:rPr>
          <w:b/>
        </w:rPr>
        <w:t xml:space="preserve"> </w:t>
      </w:r>
      <w:r>
        <w:t xml:space="preserve">asked the Committee if they have a recommendation to the Board on Del Rey Oaks Claim? </w:t>
      </w:r>
      <w:r w:rsidR="00AE326C">
        <w:t xml:space="preserve">Jaime asked how much forensic investigation has been done on the Del Rey Oaks claim? Mike advised that he will check with Ken to see how much investigation was done, and if not, then </w:t>
      </w:r>
      <w:r w:rsidR="00A553F8">
        <w:t xml:space="preserve">will advise to start an investigation. </w:t>
      </w:r>
    </w:p>
    <w:p w:rsidR="00974BBF" w:rsidRPr="00241125" w:rsidRDefault="00974BBF" w:rsidP="003E74A9">
      <w:pPr>
        <w:rPr>
          <w:b/>
        </w:rPr>
      </w:pPr>
    </w:p>
    <w:p w:rsidR="00A00DEE" w:rsidRDefault="00A00DEE" w:rsidP="003E74A9">
      <w:pPr>
        <w:rPr>
          <w:b/>
        </w:rPr>
      </w:pPr>
    </w:p>
    <w:p w:rsidR="003E74A9" w:rsidRDefault="003E74A9" w:rsidP="003E74A9">
      <w:pPr>
        <w:rPr>
          <w:b/>
        </w:rPr>
      </w:pPr>
      <w:r w:rsidRPr="00EA0C21">
        <w:rPr>
          <w:b/>
        </w:rPr>
        <w:t>E.</w:t>
      </w:r>
      <w:r>
        <w:rPr>
          <w:b/>
        </w:rPr>
        <w:t xml:space="preserve">  </w:t>
      </w:r>
      <w:r w:rsidR="00A43B22">
        <w:rPr>
          <w:b/>
        </w:rPr>
        <w:t>CORRESPONDENCE/INFORMATION</w:t>
      </w:r>
    </w:p>
    <w:p w:rsidR="003E74A9" w:rsidRDefault="003E74A9" w:rsidP="003E74A9">
      <w:pPr>
        <w:rPr>
          <w:b/>
        </w:rPr>
      </w:pPr>
    </w:p>
    <w:p w:rsidR="003E74A9" w:rsidRDefault="003E74A9" w:rsidP="003E74A9"/>
    <w:p w:rsidR="003E74A9" w:rsidRDefault="003E74A9" w:rsidP="003E74A9">
      <w:pPr>
        <w:rPr>
          <w:b/>
        </w:rPr>
      </w:pPr>
      <w:r w:rsidRPr="008D78F5">
        <w:rPr>
          <w:b/>
        </w:rPr>
        <w:t>F.</w:t>
      </w:r>
      <w:r>
        <w:rPr>
          <w:b/>
        </w:rPr>
        <w:t xml:space="preserve">  </w:t>
      </w:r>
      <w:r w:rsidR="00A43B22">
        <w:rPr>
          <w:b/>
        </w:rPr>
        <w:t>GENERAL RISK MANAGEMENT ISSUES</w:t>
      </w:r>
    </w:p>
    <w:p w:rsidR="003E74A9" w:rsidRDefault="003E74A9" w:rsidP="003E74A9">
      <w:pPr>
        <w:rPr>
          <w:b/>
        </w:rPr>
      </w:pPr>
    </w:p>
    <w:p w:rsidR="003E74A9" w:rsidRDefault="003E74A9" w:rsidP="003E74A9"/>
    <w:p w:rsidR="003E74A9" w:rsidRDefault="003E74A9" w:rsidP="003E74A9">
      <w:pPr>
        <w:rPr>
          <w:b/>
        </w:rPr>
      </w:pPr>
      <w:r>
        <w:rPr>
          <w:b/>
        </w:rPr>
        <w:t>ADJOURNMENT</w:t>
      </w:r>
    </w:p>
    <w:p w:rsidR="003E74A9" w:rsidRDefault="003E74A9" w:rsidP="003E74A9"/>
    <w:p w:rsidR="00B720B0" w:rsidRPr="009463BA" w:rsidRDefault="00B720B0" w:rsidP="009463BA">
      <w:pPr>
        <w:rPr>
          <w:b/>
        </w:rPr>
      </w:pPr>
    </w:p>
    <w:sectPr w:rsidR="00B720B0" w:rsidRPr="009463BA" w:rsidSect="00597384">
      <w:headerReference w:type="default" r:id="rId7"/>
      <w:footerReference w:type="default" r:id="rId8"/>
      <w:type w:val="continuous"/>
      <w:pgSz w:w="12240" w:h="15840"/>
      <w:pgMar w:top="1890" w:right="1440" w:bottom="540" w:left="1440" w:header="540" w:footer="31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0BF4" w:rsidRDefault="00FD0BF4">
      <w:r>
        <w:separator/>
      </w:r>
    </w:p>
  </w:endnote>
  <w:endnote w:type="continuationSeparator" w:id="1">
    <w:p w:rsidR="00FD0BF4" w:rsidRDefault="00FD0B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Bold">
    <w:altName w:val="Times New Roman"/>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BF4" w:rsidRPr="00CE190D" w:rsidRDefault="00FD0BF4" w:rsidP="00CE190D">
    <w:pPr>
      <w:pStyle w:val="Footer"/>
      <w:jc w:val="center"/>
      <w:rPr>
        <w:b/>
        <w:i/>
        <w:sz w:val="20"/>
      </w:rPr>
    </w:pPr>
    <w:r w:rsidRPr="00CE190D">
      <w:rPr>
        <w:b/>
        <w:i/>
        <w:sz w:val="20"/>
      </w:rPr>
      <w:t>A California Joint Powers Authority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0BF4" w:rsidRDefault="00FD0BF4">
      <w:r>
        <w:separator/>
      </w:r>
    </w:p>
  </w:footnote>
  <w:footnote w:type="continuationSeparator" w:id="1">
    <w:p w:rsidR="00FD0BF4" w:rsidRDefault="00FD0B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BF4" w:rsidRDefault="00FD0BF4" w:rsidP="00947AB4">
    <w:pPr>
      <w:pStyle w:val="Header"/>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23pt;margin-top:-3.4pt;width:216.05pt;height:57.6pt;z-index:251656704" o:regroupid="2" filled="f" stroked="f">
          <v:textbox style="mso-next-textbox:#_x0000_s2050">
            <w:txbxContent>
              <w:p w:rsidR="00FD0BF4" w:rsidRDefault="00FD0BF4" w:rsidP="00925B2D">
                <w:pPr>
                  <w:pStyle w:val="Heading3"/>
                </w:pPr>
                <w:r>
                  <w:t>MBASIA</w:t>
                </w:r>
              </w:p>
            </w:txbxContent>
          </v:textbox>
        </v:shape>
      </w:pict>
    </w:r>
    <w:r>
      <w:rPr>
        <w:noProof/>
      </w:rPr>
      <w:pict>
        <v:line id="_x0000_s2055" style="position:absolute;left:0;text-align:left;z-index:251658752" from="-40.95pt,57.2pt" to="508.05pt,57.2pt" o:regroupid="1" strokecolor="navy"/>
      </w:pict>
    </w:r>
    <w:r>
      <w:rPr>
        <w:noProof/>
      </w:rPr>
      <w:pict>
        <v:shape id="_x0000_s2051" type="#_x0000_t202" style="position:absolute;left:0;text-align:left;margin-left:205.65pt;margin-top:-8.8pt;width:302.4pt;height:75.45pt;z-index:251657728" o:regroupid="2" filled="f" stroked="f">
          <v:textbox style="mso-next-textbox:#_x0000_s2051">
            <w:txbxContent>
              <w:p w:rsidR="00FD0BF4" w:rsidRDefault="00FD0BF4" w:rsidP="0072424B">
                <w:pPr>
                  <w:pStyle w:val="Heading1"/>
                  <w:jc w:val="center"/>
                  <w:rPr>
                    <w:color w:val="000080"/>
                  </w:rPr>
                </w:pPr>
                <w:r>
                  <w:rPr>
                    <w:color w:val="000080"/>
                  </w:rPr>
                  <w:t>Monterey Bay Area Self Insurance Authority</w:t>
                </w:r>
              </w:p>
              <w:p w:rsidR="00FD0BF4" w:rsidRPr="006824F2" w:rsidRDefault="00FD0BF4" w:rsidP="0072424B">
                <w:pPr>
                  <w:jc w:val="center"/>
                  <w:rPr>
                    <w:i/>
                    <w:color w:val="000080"/>
                    <w:sz w:val="20"/>
                    <w:lang w:val="fr-FR"/>
                  </w:rPr>
                </w:pPr>
                <w:r w:rsidRPr="006824F2">
                  <w:rPr>
                    <w:i/>
                    <w:color w:val="000080"/>
                    <w:sz w:val="20"/>
                    <w:lang w:val="fr-FR"/>
                  </w:rPr>
                  <w:t>c/o Alliant Insurance Services, Inc.</w:t>
                </w:r>
              </w:p>
              <w:p w:rsidR="00FD0BF4" w:rsidRPr="005038C3" w:rsidRDefault="00FD0BF4" w:rsidP="005038C3">
                <w:pPr>
                  <w:pStyle w:val="Heading2"/>
                  <w:jc w:val="center"/>
                  <w:rPr>
                    <w:color w:val="000080"/>
                  </w:rPr>
                </w:pPr>
                <w:r>
                  <w:rPr>
                    <w:color w:val="000080"/>
                  </w:rPr>
                  <w:t>100 Pine Street, 11</w:t>
                </w:r>
                <w:r w:rsidRPr="00471E87">
                  <w:rPr>
                    <w:color w:val="000080"/>
                    <w:vertAlign w:val="superscript"/>
                  </w:rPr>
                  <w:t>th</w:t>
                </w:r>
                <w:r>
                  <w:rPr>
                    <w:color w:val="000080"/>
                  </w:rPr>
                  <w:t xml:space="preserve"> Floor</w:t>
                </w:r>
              </w:p>
              <w:p w:rsidR="00FD0BF4" w:rsidRPr="005038C3" w:rsidRDefault="00FD0BF4" w:rsidP="005038C3">
                <w:pPr>
                  <w:pStyle w:val="Heading2"/>
                  <w:jc w:val="center"/>
                  <w:rPr>
                    <w:color w:val="000080"/>
                  </w:rPr>
                </w:pPr>
                <w:r>
                  <w:rPr>
                    <w:color w:val="000080"/>
                  </w:rPr>
                  <w:t>San Francisco</w:t>
                </w:r>
                <w:r w:rsidRPr="005038C3">
                  <w:rPr>
                    <w:color w:val="000080"/>
                  </w:rPr>
                  <w:t xml:space="preserve">, Ca </w:t>
                </w:r>
                <w:r>
                  <w:rPr>
                    <w:color w:val="000080"/>
                  </w:rPr>
                  <w:t>94111</w:t>
                </w:r>
              </w:p>
              <w:p w:rsidR="00FD0BF4" w:rsidRPr="005038C3" w:rsidRDefault="00FD0BF4" w:rsidP="005038C3">
                <w:pPr>
                  <w:pStyle w:val="Heading2"/>
                  <w:jc w:val="center"/>
                  <w:rPr>
                    <w:color w:val="000080"/>
                  </w:rPr>
                </w:pPr>
                <w:r w:rsidRPr="005038C3">
                  <w:rPr>
                    <w:color w:val="000080"/>
                  </w:rPr>
                  <w:t>(</w:t>
                </w:r>
                <w:r>
                  <w:rPr>
                    <w:color w:val="000080"/>
                  </w:rPr>
                  <w:t>415</w:t>
                </w:r>
                <w:r w:rsidRPr="005038C3">
                  <w:rPr>
                    <w:color w:val="000080"/>
                  </w:rPr>
                  <w:t xml:space="preserve">) </w:t>
                </w:r>
                <w:r>
                  <w:rPr>
                    <w:color w:val="000080"/>
                  </w:rPr>
                  <w:t>403</w:t>
                </w:r>
                <w:r w:rsidRPr="005038C3">
                  <w:rPr>
                    <w:color w:val="000080"/>
                  </w:rPr>
                  <w:t>-</w:t>
                </w:r>
                <w:r>
                  <w:rPr>
                    <w:color w:val="000080"/>
                  </w:rPr>
                  <w:t>1400</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08A5B4C"/>
    <w:multiLevelType w:val="hybridMultilevel"/>
    <w:tmpl w:val="F5205D30"/>
    <w:lvl w:ilvl="0" w:tplc="9272C77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373FEF"/>
    <w:multiLevelType w:val="hybridMultilevel"/>
    <w:tmpl w:val="90848E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424D30"/>
    <w:multiLevelType w:val="hybridMultilevel"/>
    <w:tmpl w:val="4A9C8FDC"/>
    <w:lvl w:ilvl="0" w:tplc="7BCEEAA2">
      <w:start w:val="1"/>
      <w:numFmt w:val="lowerLetter"/>
      <w:lvlText w:val="%1)"/>
      <w:lvlJc w:val="left"/>
      <w:pPr>
        <w:tabs>
          <w:tab w:val="num" w:pos="720"/>
        </w:tabs>
        <w:ind w:left="720" w:hanging="360"/>
      </w:pPr>
      <w:rPr>
        <w:rFonts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36A37F4"/>
    <w:multiLevelType w:val="hybridMultilevel"/>
    <w:tmpl w:val="FE128998"/>
    <w:lvl w:ilvl="0" w:tplc="6EB4711C">
      <w:start w:val="1"/>
      <w:numFmt w:val="low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3F87971"/>
    <w:multiLevelType w:val="hybridMultilevel"/>
    <w:tmpl w:val="773EF8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4A55EDA"/>
    <w:multiLevelType w:val="hybridMultilevel"/>
    <w:tmpl w:val="4EE29C6E"/>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7">
    <w:nsid w:val="056A7520"/>
    <w:multiLevelType w:val="hybridMultilevel"/>
    <w:tmpl w:val="18A26B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CEF52CF"/>
    <w:multiLevelType w:val="hybridMultilevel"/>
    <w:tmpl w:val="92CC32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F1553F9"/>
    <w:multiLevelType w:val="hybridMultilevel"/>
    <w:tmpl w:val="967450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3317E2C"/>
    <w:multiLevelType w:val="hybridMultilevel"/>
    <w:tmpl w:val="82C660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8245696"/>
    <w:multiLevelType w:val="hybridMultilevel"/>
    <w:tmpl w:val="1220D8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8CF6374"/>
    <w:multiLevelType w:val="hybridMultilevel"/>
    <w:tmpl w:val="6FC42B6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E3923CC"/>
    <w:multiLevelType w:val="hybridMultilevel"/>
    <w:tmpl w:val="EEB6767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24963FBF"/>
    <w:multiLevelType w:val="hybridMultilevel"/>
    <w:tmpl w:val="A740CE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4A16691"/>
    <w:multiLevelType w:val="hybridMultilevel"/>
    <w:tmpl w:val="4C2E044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255723ED"/>
    <w:multiLevelType w:val="hybridMultilevel"/>
    <w:tmpl w:val="F4585B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79401ED"/>
    <w:multiLevelType w:val="hybridMultilevel"/>
    <w:tmpl w:val="1EE6D2E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2BF218DB"/>
    <w:multiLevelType w:val="hybridMultilevel"/>
    <w:tmpl w:val="8B5E0E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F080B68"/>
    <w:multiLevelType w:val="hybridMultilevel"/>
    <w:tmpl w:val="7E3C52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FE9320E"/>
    <w:multiLevelType w:val="hybridMultilevel"/>
    <w:tmpl w:val="E312E25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7F500AD"/>
    <w:multiLevelType w:val="hybridMultilevel"/>
    <w:tmpl w:val="244024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E2F4CE6"/>
    <w:multiLevelType w:val="hybridMultilevel"/>
    <w:tmpl w:val="B1A80F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0F37C81"/>
    <w:multiLevelType w:val="hybridMultilevel"/>
    <w:tmpl w:val="65F26A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752553A"/>
    <w:multiLevelType w:val="hybridMultilevel"/>
    <w:tmpl w:val="AE2C585E"/>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nsid w:val="4F52438E"/>
    <w:multiLevelType w:val="hybridMultilevel"/>
    <w:tmpl w:val="30E64A4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53A63FDE"/>
    <w:multiLevelType w:val="hybridMultilevel"/>
    <w:tmpl w:val="E536F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4DB280D"/>
    <w:multiLevelType w:val="hybridMultilevel"/>
    <w:tmpl w:val="15A6D7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9B4804"/>
    <w:multiLevelType w:val="hybridMultilevel"/>
    <w:tmpl w:val="86CCCD1A"/>
    <w:lvl w:ilvl="0" w:tplc="04090015">
      <w:start w:val="1"/>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9E15073"/>
    <w:multiLevelType w:val="hybridMultilevel"/>
    <w:tmpl w:val="02C80D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BA919FC"/>
    <w:multiLevelType w:val="hybridMultilevel"/>
    <w:tmpl w:val="FD06785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404268C"/>
    <w:multiLevelType w:val="hybridMultilevel"/>
    <w:tmpl w:val="046AB2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44D2838"/>
    <w:multiLevelType w:val="hybridMultilevel"/>
    <w:tmpl w:val="6E5894A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4B258F2"/>
    <w:multiLevelType w:val="multilevel"/>
    <w:tmpl w:val="096CF710"/>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84C7916"/>
    <w:multiLevelType w:val="hybridMultilevel"/>
    <w:tmpl w:val="01789F12"/>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5">
    <w:nsid w:val="68DD2992"/>
    <w:multiLevelType w:val="hybridMultilevel"/>
    <w:tmpl w:val="71986C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26905EA"/>
    <w:multiLevelType w:val="hybridMultilevel"/>
    <w:tmpl w:val="48623F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6850DE4"/>
    <w:multiLevelType w:val="hybridMultilevel"/>
    <w:tmpl w:val="247C34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797D70EC"/>
    <w:multiLevelType w:val="hybridMultilevel"/>
    <w:tmpl w:val="A4DC30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FDA2D3B"/>
    <w:multiLevelType w:val="hybridMultilevel"/>
    <w:tmpl w:val="DA2E99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12"/>
  </w:num>
  <w:num w:numId="3">
    <w:abstractNumId w:val="28"/>
  </w:num>
  <w:num w:numId="4">
    <w:abstractNumId w:val="20"/>
  </w:num>
  <w:num w:numId="5">
    <w:abstractNumId w:val="25"/>
  </w:num>
  <w:num w:numId="6">
    <w:abstractNumId w:val="15"/>
  </w:num>
  <w:num w:numId="7">
    <w:abstractNumId w:val="24"/>
  </w:num>
  <w:num w:numId="8">
    <w:abstractNumId w:val="19"/>
  </w:num>
  <w:num w:numId="9">
    <w:abstractNumId w:val="22"/>
  </w:num>
  <w:num w:numId="10">
    <w:abstractNumId w:val="10"/>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38"/>
  </w:num>
  <w:num w:numId="16">
    <w:abstractNumId w:val="11"/>
  </w:num>
  <w:num w:numId="17">
    <w:abstractNumId w:val="33"/>
  </w:num>
  <w:num w:numId="18">
    <w:abstractNumId w:val="3"/>
  </w:num>
  <w:num w:numId="19">
    <w:abstractNumId w:val="1"/>
    <w:lvlOverride w:ilvl="0">
      <w:lvl w:ilvl="0" w:tplc="9272C77A">
        <w:start w:val="1"/>
        <w:numFmt w:val="lowerLetter"/>
        <w:lvlText w:val="%1)"/>
        <w:lvlJc w:val="left"/>
        <w:pPr>
          <w:tabs>
            <w:tab w:val="num" w:pos="720"/>
          </w:tabs>
          <w:ind w:left="720" w:hanging="360"/>
        </w:pPr>
      </w:lvl>
    </w:lvlOverride>
    <w:lvlOverride w:ilvl="1">
      <w:lvl w:ilvl="1" w:tplc="04090003" w:tentative="1">
        <w:start w:val="1"/>
        <w:numFmt w:val="lowerLetter"/>
        <w:lvlText w:val="%2."/>
        <w:lvlJc w:val="left"/>
        <w:pPr>
          <w:tabs>
            <w:tab w:val="num" w:pos="1440"/>
          </w:tabs>
          <w:ind w:left="1440" w:hanging="360"/>
        </w:pPr>
      </w:lvl>
    </w:lvlOverride>
    <w:lvlOverride w:ilvl="2">
      <w:lvl w:ilvl="2" w:tplc="04090005" w:tentative="1">
        <w:start w:val="1"/>
        <w:numFmt w:val="lowerRoman"/>
        <w:lvlText w:val="%3."/>
        <w:lvlJc w:val="right"/>
        <w:pPr>
          <w:tabs>
            <w:tab w:val="num" w:pos="2160"/>
          </w:tabs>
          <w:ind w:left="2160" w:hanging="180"/>
        </w:pPr>
      </w:lvl>
    </w:lvlOverride>
    <w:lvlOverride w:ilvl="3">
      <w:lvl w:ilvl="3" w:tplc="04090001" w:tentative="1">
        <w:start w:val="1"/>
        <w:numFmt w:val="decimal"/>
        <w:lvlText w:val="%4."/>
        <w:lvlJc w:val="left"/>
        <w:pPr>
          <w:tabs>
            <w:tab w:val="num" w:pos="2880"/>
          </w:tabs>
          <w:ind w:left="2880" w:hanging="360"/>
        </w:pPr>
      </w:lvl>
    </w:lvlOverride>
    <w:lvlOverride w:ilvl="4">
      <w:lvl w:ilvl="4" w:tplc="04090003" w:tentative="1">
        <w:start w:val="1"/>
        <w:numFmt w:val="lowerLetter"/>
        <w:lvlText w:val="%5."/>
        <w:lvlJc w:val="left"/>
        <w:pPr>
          <w:tabs>
            <w:tab w:val="num" w:pos="3600"/>
          </w:tabs>
          <w:ind w:left="3600" w:hanging="360"/>
        </w:pPr>
      </w:lvl>
    </w:lvlOverride>
    <w:lvlOverride w:ilvl="5">
      <w:lvl w:ilvl="5" w:tplc="04090005" w:tentative="1">
        <w:start w:val="1"/>
        <w:numFmt w:val="lowerRoman"/>
        <w:lvlText w:val="%6."/>
        <w:lvlJc w:val="right"/>
        <w:pPr>
          <w:tabs>
            <w:tab w:val="num" w:pos="4320"/>
          </w:tabs>
          <w:ind w:left="4320" w:hanging="180"/>
        </w:pPr>
      </w:lvl>
    </w:lvlOverride>
    <w:lvlOverride w:ilvl="6">
      <w:lvl w:ilvl="6" w:tplc="04090001" w:tentative="1">
        <w:start w:val="1"/>
        <w:numFmt w:val="decimal"/>
        <w:lvlText w:val="%7."/>
        <w:lvlJc w:val="left"/>
        <w:pPr>
          <w:tabs>
            <w:tab w:val="num" w:pos="5040"/>
          </w:tabs>
          <w:ind w:left="5040" w:hanging="360"/>
        </w:pPr>
      </w:lvl>
    </w:lvlOverride>
    <w:lvlOverride w:ilvl="7">
      <w:lvl w:ilvl="7" w:tplc="04090003" w:tentative="1">
        <w:start w:val="1"/>
        <w:numFmt w:val="lowerLetter"/>
        <w:lvlText w:val="%8."/>
        <w:lvlJc w:val="left"/>
        <w:pPr>
          <w:tabs>
            <w:tab w:val="num" w:pos="5760"/>
          </w:tabs>
          <w:ind w:left="5760" w:hanging="360"/>
        </w:pPr>
      </w:lvl>
    </w:lvlOverride>
    <w:lvlOverride w:ilvl="8">
      <w:lvl w:ilvl="8" w:tplc="04090005" w:tentative="1">
        <w:start w:val="1"/>
        <w:numFmt w:val="lowerRoman"/>
        <w:lvlText w:val="%9."/>
        <w:lvlJc w:val="right"/>
        <w:pPr>
          <w:tabs>
            <w:tab w:val="num" w:pos="6480"/>
          </w:tabs>
          <w:ind w:left="6480" w:hanging="180"/>
        </w:pPr>
      </w:lvl>
    </w:lvlOverride>
  </w:num>
  <w:num w:numId="20">
    <w:abstractNumId w:val="35"/>
  </w:num>
  <w:num w:numId="21">
    <w:abstractNumId w:val="5"/>
  </w:num>
  <w:num w:numId="22">
    <w:abstractNumId w:val="1"/>
  </w:num>
  <w:num w:numId="23">
    <w:abstractNumId w:val="9"/>
  </w:num>
  <w:num w:numId="24">
    <w:abstractNumId w:val="26"/>
  </w:num>
  <w:num w:numId="25">
    <w:abstractNumId w:val="13"/>
  </w:num>
  <w:num w:numId="26">
    <w:abstractNumId w:val="30"/>
  </w:num>
  <w:num w:numId="27">
    <w:abstractNumId w:val="23"/>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8"/>
  </w:num>
  <w:num w:numId="31">
    <w:abstractNumId w:val="7"/>
  </w:num>
  <w:num w:numId="32">
    <w:abstractNumId w:val="2"/>
  </w:num>
  <w:num w:numId="33">
    <w:abstractNumId w:val="14"/>
  </w:num>
  <w:num w:numId="34">
    <w:abstractNumId w:val="27"/>
  </w:num>
  <w:num w:numId="35">
    <w:abstractNumId w:val="0"/>
    <w:lvlOverride w:ilvl="0">
      <w:startOverride w:val="1"/>
      <w:lvl w:ilvl="0">
        <w:start w:val="1"/>
        <w:numFmt w:val="decimal"/>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6">
    <w:abstractNumId w:val="34"/>
  </w:num>
  <w:num w:numId="37">
    <w:abstractNumId w:val="6"/>
  </w:num>
  <w:num w:numId="38">
    <w:abstractNumId w:val="31"/>
  </w:num>
  <w:num w:numId="39">
    <w:abstractNumId w:val="4"/>
  </w:num>
  <w:num w:numId="40">
    <w:abstractNumId w:val="16"/>
  </w:num>
  <w:num w:numId="41">
    <w:abstractNumId w:val="39"/>
  </w:num>
  <w:num w:numId="42">
    <w:abstractNumId w:val="2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oNotTrackMoves/>
  <w:defaultTabStop w:val="720"/>
  <w:displayHorizontalDrawingGridEvery w:val="0"/>
  <w:displayVerticalDrawingGridEvery w:val="0"/>
  <w:doNotUseMarginsForDrawingGridOrigin/>
  <w:noPunctuationKerning/>
  <w:characterSpacingControl w:val="doNotCompress"/>
  <w:hdrShapeDefaults>
    <o:shapedefaults v:ext="edit" spidmax="2057"/>
    <o:shapelayout v:ext="edit">
      <o:idmap v:ext="edit" data="2"/>
      <o:regrouptable v:ext="edit">
        <o:entry new="1" old="0"/>
        <o:entry new="2" old="1"/>
      </o:regrouptable>
    </o:shapelayout>
  </w:hdrShapeDefault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B359F"/>
    <w:rsid w:val="000012C4"/>
    <w:rsid w:val="000016FC"/>
    <w:rsid w:val="00002027"/>
    <w:rsid w:val="000124BA"/>
    <w:rsid w:val="000232D0"/>
    <w:rsid w:val="00023DBC"/>
    <w:rsid w:val="00026E69"/>
    <w:rsid w:val="00031720"/>
    <w:rsid w:val="00034EF4"/>
    <w:rsid w:val="000408C6"/>
    <w:rsid w:val="0004407D"/>
    <w:rsid w:val="00047618"/>
    <w:rsid w:val="00055C7D"/>
    <w:rsid w:val="000569C1"/>
    <w:rsid w:val="000622D0"/>
    <w:rsid w:val="00066849"/>
    <w:rsid w:val="00073FB1"/>
    <w:rsid w:val="00090259"/>
    <w:rsid w:val="00090BAD"/>
    <w:rsid w:val="000912A7"/>
    <w:rsid w:val="000A1145"/>
    <w:rsid w:val="000A5FB6"/>
    <w:rsid w:val="000C186F"/>
    <w:rsid w:val="000E56B0"/>
    <w:rsid w:val="000F21F6"/>
    <w:rsid w:val="00112A39"/>
    <w:rsid w:val="00112D0E"/>
    <w:rsid w:val="0011335E"/>
    <w:rsid w:val="00122F6B"/>
    <w:rsid w:val="001277E6"/>
    <w:rsid w:val="00134D03"/>
    <w:rsid w:val="00135C2B"/>
    <w:rsid w:val="0014562E"/>
    <w:rsid w:val="00151C08"/>
    <w:rsid w:val="00152AEB"/>
    <w:rsid w:val="001536E6"/>
    <w:rsid w:val="00160684"/>
    <w:rsid w:val="00163B08"/>
    <w:rsid w:val="0017162B"/>
    <w:rsid w:val="001866D1"/>
    <w:rsid w:val="001A5E76"/>
    <w:rsid w:val="001B1CB3"/>
    <w:rsid w:val="001C03EA"/>
    <w:rsid w:val="001C5E98"/>
    <w:rsid w:val="001D7518"/>
    <w:rsid w:val="001E04F3"/>
    <w:rsid w:val="001E590F"/>
    <w:rsid w:val="002000E0"/>
    <w:rsid w:val="002111BE"/>
    <w:rsid w:val="0021124C"/>
    <w:rsid w:val="002139AD"/>
    <w:rsid w:val="002167A0"/>
    <w:rsid w:val="0021756B"/>
    <w:rsid w:val="00225E66"/>
    <w:rsid w:val="0023385A"/>
    <w:rsid w:val="00237178"/>
    <w:rsid w:val="0024075E"/>
    <w:rsid w:val="00241F68"/>
    <w:rsid w:val="0026645A"/>
    <w:rsid w:val="00283472"/>
    <w:rsid w:val="002851A4"/>
    <w:rsid w:val="0028567D"/>
    <w:rsid w:val="0029521E"/>
    <w:rsid w:val="00295B21"/>
    <w:rsid w:val="00297A42"/>
    <w:rsid w:val="002A61C1"/>
    <w:rsid w:val="002B6056"/>
    <w:rsid w:val="002B7509"/>
    <w:rsid w:val="002C27B6"/>
    <w:rsid w:val="002C3263"/>
    <w:rsid w:val="002C5002"/>
    <w:rsid w:val="002D2754"/>
    <w:rsid w:val="002E1FED"/>
    <w:rsid w:val="002E640B"/>
    <w:rsid w:val="002F2EC5"/>
    <w:rsid w:val="002F34E9"/>
    <w:rsid w:val="003148E3"/>
    <w:rsid w:val="00330F5B"/>
    <w:rsid w:val="0033112C"/>
    <w:rsid w:val="00331DB4"/>
    <w:rsid w:val="00335C9B"/>
    <w:rsid w:val="0034064B"/>
    <w:rsid w:val="00342B60"/>
    <w:rsid w:val="00344016"/>
    <w:rsid w:val="00346560"/>
    <w:rsid w:val="00346E3A"/>
    <w:rsid w:val="00351CB2"/>
    <w:rsid w:val="00352EEC"/>
    <w:rsid w:val="003614F6"/>
    <w:rsid w:val="00363185"/>
    <w:rsid w:val="00363196"/>
    <w:rsid w:val="00365C45"/>
    <w:rsid w:val="00366697"/>
    <w:rsid w:val="003706F5"/>
    <w:rsid w:val="00375E5E"/>
    <w:rsid w:val="003851D0"/>
    <w:rsid w:val="00391100"/>
    <w:rsid w:val="003A2BB4"/>
    <w:rsid w:val="003A52E0"/>
    <w:rsid w:val="003A6B20"/>
    <w:rsid w:val="003B37CA"/>
    <w:rsid w:val="003C76A3"/>
    <w:rsid w:val="003D3915"/>
    <w:rsid w:val="003E236C"/>
    <w:rsid w:val="003E2D6E"/>
    <w:rsid w:val="003E7192"/>
    <w:rsid w:val="003E74A9"/>
    <w:rsid w:val="00411DEB"/>
    <w:rsid w:val="004124B8"/>
    <w:rsid w:val="00423C7E"/>
    <w:rsid w:val="00425E40"/>
    <w:rsid w:val="00432B55"/>
    <w:rsid w:val="00433313"/>
    <w:rsid w:val="00433C5A"/>
    <w:rsid w:val="00434062"/>
    <w:rsid w:val="0043653D"/>
    <w:rsid w:val="00441B10"/>
    <w:rsid w:val="00441DBD"/>
    <w:rsid w:val="00443C94"/>
    <w:rsid w:val="00450ADE"/>
    <w:rsid w:val="0046109E"/>
    <w:rsid w:val="0046115A"/>
    <w:rsid w:val="00471E87"/>
    <w:rsid w:val="00481E55"/>
    <w:rsid w:val="00484DDD"/>
    <w:rsid w:val="00485109"/>
    <w:rsid w:val="00486C38"/>
    <w:rsid w:val="00495403"/>
    <w:rsid w:val="00495843"/>
    <w:rsid w:val="00496E3F"/>
    <w:rsid w:val="004B13CE"/>
    <w:rsid w:val="004C6F22"/>
    <w:rsid w:val="004C70DE"/>
    <w:rsid w:val="004C73F6"/>
    <w:rsid w:val="004C7E2B"/>
    <w:rsid w:val="004C7FD0"/>
    <w:rsid w:val="004D412C"/>
    <w:rsid w:val="004D55A4"/>
    <w:rsid w:val="004D74CD"/>
    <w:rsid w:val="004E1257"/>
    <w:rsid w:val="004E3CED"/>
    <w:rsid w:val="004F312B"/>
    <w:rsid w:val="004F7EF0"/>
    <w:rsid w:val="005015BB"/>
    <w:rsid w:val="005038C3"/>
    <w:rsid w:val="0050747A"/>
    <w:rsid w:val="00507A8D"/>
    <w:rsid w:val="005105D0"/>
    <w:rsid w:val="00511D38"/>
    <w:rsid w:val="00513B10"/>
    <w:rsid w:val="0051684B"/>
    <w:rsid w:val="005169F8"/>
    <w:rsid w:val="00526D25"/>
    <w:rsid w:val="00532ED9"/>
    <w:rsid w:val="00536B49"/>
    <w:rsid w:val="00541159"/>
    <w:rsid w:val="00543580"/>
    <w:rsid w:val="00543FD0"/>
    <w:rsid w:val="0054470B"/>
    <w:rsid w:val="00546BBD"/>
    <w:rsid w:val="00547FC1"/>
    <w:rsid w:val="0055181E"/>
    <w:rsid w:val="00556F03"/>
    <w:rsid w:val="005603C3"/>
    <w:rsid w:val="00560B69"/>
    <w:rsid w:val="00562C7C"/>
    <w:rsid w:val="00564F65"/>
    <w:rsid w:val="005651EB"/>
    <w:rsid w:val="005766EC"/>
    <w:rsid w:val="005823EC"/>
    <w:rsid w:val="005830BE"/>
    <w:rsid w:val="0059330F"/>
    <w:rsid w:val="00593E3D"/>
    <w:rsid w:val="00597384"/>
    <w:rsid w:val="005A2C7E"/>
    <w:rsid w:val="005A547D"/>
    <w:rsid w:val="005A63FA"/>
    <w:rsid w:val="005B1C12"/>
    <w:rsid w:val="005B1C69"/>
    <w:rsid w:val="005B7B64"/>
    <w:rsid w:val="005B7F40"/>
    <w:rsid w:val="005C13F0"/>
    <w:rsid w:val="005C1421"/>
    <w:rsid w:val="005C70F5"/>
    <w:rsid w:val="005C79CF"/>
    <w:rsid w:val="005D0214"/>
    <w:rsid w:val="005D57D6"/>
    <w:rsid w:val="005E2846"/>
    <w:rsid w:val="005E30DA"/>
    <w:rsid w:val="005E3E05"/>
    <w:rsid w:val="005E7480"/>
    <w:rsid w:val="005F78C6"/>
    <w:rsid w:val="0061453E"/>
    <w:rsid w:val="00614E12"/>
    <w:rsid w:val="00621DBA"/>
    <w:rsid w:val="00632953"/>
    <w:rsid w:val="006333E9"/>
    <w:rsid w:val="0064390B"/>
    <w:rsid w:val="00650480"/>
    <w:rsid w:val="006554EF"/>
    <w:rsid w:val="0065669A"/>
    <w:rsid w:val="00665CD2"/>
    <w:rsid w:val="00665EE6"/>
    <w:rsid w:val="0067131A"/>
    <w:rsid w:val="00673FB6"/>
    <w:rsid w:val="006824F2"/>
    <w:rsid w:val="006843E5"/>
    <w:rsid w:val="0069389A"/>
    <w:rsid w:val="006962A4"/>
    <w:rsid w:val="006A529F"/>
    <w:rsid w:val="006A71C2"/>
    <w:rsid w:val="006B4061"/>
    <w:rsid w:val="006C1266"/>
    <w:rsid w:val="006C36B7"/>
    <w:rsid w:val="006C794A"/>
    <w:rsid w:val="006E3B83"/>
    <w:rsid w:val="006E4BFA"/>
    <w:rsid w:val="00700645"/>
    <w:rsid w:val="007021DD"/>
    <w:rsid w:val="007032D2"/>
    <w:rsid w:val="00703ED6"/>
    <w:rsid w:val="007216EA"/>
    <w:rsid w:val="00721707"/>
    <w:rsid w:val="00722FE3"/>
    <w:rsid w:val="00723684"/>
    <w:rsid w:val="007238E7"/>
    <w:rsid w:val="00723C2B"/>
    <w:rsid w:val="0072424B"/>
    <w:rsid w:val="007276E3"/>
    <w:rsid w:val="007318C1"/>
    <w:rsid w:val="007429B0"/>
    <w:rsid w:val="00745E82"/>
    <w:rsid w:val="00747146"/>
    <w:rsid w:val="0075054A"/>
    <w:rsid w:val="00762659"/>
    <w:rsid w:val="00767DBE"/>
    <w:rsid w:val="00770520"/>
    <w:rsid w:val="00771598"/>
    <w:rsid w:val="00772B32"/>
    <w:rsid w:val="00774345"/>
    <w:rsid w:val="0077436E"/>
    <w:rsid w:val="00780350"/>
    <w:rsid w:val="00781A75"/>
    <w:rsid w:val="00782B19"/>
    <w:rsid w:val="007831E6"/>
    <w:rsid w:val="00787B3B"/>
    <w:rsid w:val="007921AB"/>
    <w:rsid w:val="007966AC"/>
    <w:rsid w:val="007A0ADB"/>
    <w:rsid w:val="007A2A94"/>
    <w:rsid w:val="007A5567"/>
    <w:rsid w:val="007A5DEE"/>
    <w:rsid w:val="007B4583"/>
    <w:rsid w:val="007D0C8E"/>
    <w:rsid w:val="007D379D"/>
    <w:rsid w:val="007D3B59"/>
    <w:rsid w:val="007D4C6E"/>
    <w:rsid w:val="007E4BE6"/>
    <w:rsid w:val="007E7AD1"/>
    <w:rsid w:val="007E7BB1"/>
    <w:rsid w:val="007F2CC2"/>
    <w:rsid w:val="008016EC"/>
    <w:rsid w:val="008029D0"/>
    <w:rsid w:val="008059B8"/>
    <w:rsid w:val="00824C9A"/>
    <w:rsid w:val="00824F88"/>
    <w:rsid w:val="008376A2"/>
    <w:rsid w:val="00845077"/>
    <w:rsid w:val="008668EF"/>
    <w:rsid w:val="00872AFB"/>
    <w:rsid w:val="00876A2A"/>
    <w:rsid w:val="0088061C"/>
    <w:rsid w:val="00884653"/>
    <w:rsid w:val="008875C2"/>
    <w:rsid w:val="008945F7"/>
    <w:rsid w:val="00895B2B"/>
    <w:rsid w:val="008966D6"/>
    <w:rsid w:val="008B212E"/>
    <w:rsid w:val="008B316E"/>
    <w:rsid w:val="008B359F"/>
    <w:rsid w:val="008C3C73"/>
    <w:rsid w:val="008C68A1"/>
    <w:rsid w:val="008D0815"/>
    <w:rsid w:val="008D386D"/>
    <w:rsid w:val="008D6611"/>
    <w:rsid w:val="008E5C5B"/>
    <w:rsid w:val="008E778A"/>
    <w:rsid w:val="008E7C86"/>
    <w:rsid w:val="008F41C5"/>
    <w:rsid w:val="00900959"/>
    <w:rsid w:val="0090269D"/>
    <w:rsid w:val="0092057B"/>
    <w:rsid w:val="009205D4"/>
    <w:rsid w:val="00921DF8"/>
    <w:rsid w:val="00922326"/>
    <w:rsid w:val="00925B2D"/>
    <w:rsid w:val="009260D2"/>
    <w:rsid w:val="00926B26"/>
    <w:rsid w:val="00934324"/>
    <w:rsid w:val="00941A01"/>
    <w:rsid w:val="00942563"/>
    <w:rsid w:val="00944A0C"/>
    <w:rsid w:val="009463BA"/>
    <w:rsid w:val="00947AB4"/>
    <w:rsid w:val="009503C0"/>
    <w:rsid w:val="00950E31"/>
    <w:rsid w:val="009515E7"/>
    <w:rsid w:val="00953D04"/>
    <w:rsid w:val="0095481C"/>
    <w:rsid w:val="00962413"/>
    <w:rsid w:val="00962565"/>
    <w:rsid w:val="009730F0"/>
    <w:rsid w:val="009743F8"/>
    <w:rsid w:val="00974BBF"/>
    <w:rsid w:val="00980774"/>
    <w:rsid w:val="00993500"/>
    <w:rsid w:val="00996CA9"/>
    <w:rsid w:val="00997EA7"/>
    <w:rsid w:val="009A4946"/>
    <w:rsid w:val="009A4962"/>
    <w:rsid w:val="009B704D"/>
    <w:rsid w:val="009B7535"/>
    <w:rsid w:val="009D21D2"/>
    <w:rsid w:val="009D2EE4"/>
    <w:rsid w:val="009D5061"/>
    <w:rsid w:val="009D63F9"/>
    <w:rsid w:val="009E12A3"/>
    <w:rsid w:val="009E2A9D"/>
    <w:rsid w:val="009E607B"/>
    <w:rsid w:val="009F2B4B"/>
    <w:rsid w:val="009F4495"/>
    <w:rsid w:val="00A00DEE"/>
    <w:rsid w:val="00A0288B"/>
    <w:rsid w:val="00A13BB3"/>
    <w:rsid w:val="00A13F3E"/>
    <w:rsid w:val="00A1531E"/>
    <w:rsid w:val="00A1578C"/>
    <w:rsid w:val="00A16606"/>
    <w:rsid w:val="00A22761"/>
    <w:rsid w:val="00A24BF9"/>
    <w:rsid w:val="00A374ED"/>
    <w:rsid w:val="00A43B22"/>
    <w:rsid w:val="00A45C41"/>
    <w:rsid w:val="00A553F8"/>
    <w:rsid w:val="00A73216"/>
    <w:rsid w:val="00A74A3F"/>
    <w:rsid w:val="00A85909"/>
    <w:rsid w:val="00A85C7F"/>
    <w:rsid w:val="00A9438C"/>
    <w:rsid w:val="00AA2851"/>
    <w:rsid w:val="00AA4A11"/>
    <w:rsid w:val="00AC1E1E"/>
    <w:rsid w:val="00AC47FE"/>
    <w:rsid w:val="00AD4BDA"/>
    <w:rsid w:val="00AD4F51"/>
    <w:rsid w:val="00AD6601"/>
    <w:rsid w:val="00AE263A"/>
    <w:rsid w:val="00AE29DE"/>
    <w:rsid w:val="00AE326C"/>
    <w:rsid w:val="00AE7CA1"/>
    <w:rsid w:val="00AF4290"/>
    <w:rsid w:val="00AF74C0"/>
    <w:rsid w:val="00B1237C"/>
    <w:rsid w:val="00B13498"/>
    <w:rsid w:val="00B2359C"/>
    <w:rsid w:val="00B2684E"/>
    <w:rsid w:val="00B279B3"/>
    <w:rsid w:val="00B34FF1"/>
    <w:rsid w:val="00B41B28"/>
    <w:rsid w:val="00B4230D"/>
    <w:rsid w:val="00B42A7A"/>
    <w:rsid w:val="00B42D2C"/>
    <w:rsid w:val="00B57B61"/>
    <w:rsid w:val="00B66AAA"/>
    <w:rsid w:val="00B71858"/>
    <w:rsid w:val="00B720B0"/>
    <w:rsid w:val="00B73FDA"/>
    <w:rsid w:val="00B751C2"/>
    <w:rsid w:val="00B75561"/>
    <w:rsid w:val="00B75BEC"/>
    <w:rsid w:val="00B763F2"/>
    <w:rsid w:val="00B76658"/>
    <w:rsid w:val="00B86971"/>
    <w:rsid w:val="00B96CC3"/>
    <w:rsid w:val="00BA24CE"/>
    <w:rsid w:val="00BA2629"/>
    <w:rsid w:val="00BB0323"/>
    <w:rsid w:val="00BB2487"/>
    <w:rsid w:val="00BB53B8"/>
    <w:rsid w:val="00BB66DE"/>
    <w:rsid w:val="00BB7C36"/>
    <w:rsid w:val="00BC3C02"/>
    <w:rsid w:val="00BD369B"/>
    <w:rsid w:val="00BE1429"/>
    <w:rsid w:val="00BE2180"/>
    <w:rsid w:val="00BE4938"/>
    <w:rsid w:val="00BE515F"/>
    <w:rsid w:val="00BE6AC1"/>
    <w:rsid w:val="00BE6BCF"/>
    <w:rsid w:val="00BF2677"/>
    <w:rsid w:val="00BF5A63"/>
    <w:rsid w:val="00C04296"/>
    <w:rsid w:val="00C16CE5"/>
    <w:rsid w:val="00C27DD1"/>
    <w:rsid w:val="00C360DE"/>
    <w:rsid w:val="00C37557"/>
    <w:rsid w:val="00C50054"/>
    <w:rsid w:val="00C51920"/>
    <w:rsid w:val="00C5733F"/>
    <w:rsid w:val="00C60604"/>
    <w:rsid w:val="00C60D60"/>
    <w:rsid w:val="00C61672"/>
    <w:rsid w:val="00C771CD"/>
    <w:rsid w:val="00C779FF"/>
    <w:rsid w:val="00C82EB7"/>
    <w:rsid w:val="00C91E77"/>
    <w:rsid w:val="00C925E3"/>
    <w:rsid w:val="00C94A6E"/>
    <w:rsid w:val="00CB0604"/>
    <w:rsid w:val="00CB1D27"/>
    <w:rsid w:val="00CC0505"/>
    <w:rsid w:val="00CC1AC3"/>
    <w:rsid w:val="00CC3733"/>
    <w:rsid w:val="00CD2493"/>
    <w:rsid w:val="00CE190D"/>
    <w:rsid w:val="00CE1C07"/>
    <w:rsid w:val="00CE280B"/>
    <w:rsid w:val="00CE680F"/>
    <w:rsid w:val="00CF6357"/>
    <w:rsid w:val="00D024BD"/>
    <w:rsid w:val="00D16276"/>
    <w:rsid w:val="00D21D14"/>
    <w:rsid w:val="00D22263"/>
    <w:rsid w:val="00D23982"/>
    <w:rsid w:val="00D30942"/>
    <w:rsid w:val="00D32DC1"/>
    <w:rsid w:val="00D46466"/>
    <w:rsid w:val="00D5039F"/>
    <w:rsid w:val="00D5113D"/>
    <w:rsid w:val="00D56E42"/>
    <w:rsid w:val="00D65943"/>
    <w:rsid w:val="00D71314"/>
    <w:rsid w:val="00D72A5C"/>
    <w:rsid w:val="00D74E29"/>
    <w:rsid w:val="00D81B2E"/>
    <w:rsid w:val="00D84E73"/>
    <w:rsid w:val="00D85DA2"/>
    <w:rsid w:val="00D87644"/>
    <w:rsid w:val="00D9218B"/>
    <w:rsid w:val="00D935C2"/>
    <w:rsid w:val="00DA207C"/>
    <w:rsid w:val="00DA4829"/>
    <w:rsid w:val="00DA5D4A"/>
    <w:rsid w:val="00DA6996"/>
    <w:rsid w:val="00DB61DB"/>
    <w:rsid w:val="00DC49AE"/>
    <w:rsid w:val="00DC6472"/>
    <w:rsid w:val="00DC78E3"/>
    <w:rsid w:val="00DE26E5"/>
    <w:rsid w:val="00DF5A2A"/>
    <w:rsid w:val="00E06798"/>
    <w:rsid w:val="00E075FD"/>
    <w:rsid w:val="00E122F3"/>
    <w:rsid w:val="00E13AFF"/>
    <w:rsid w:val="00E264C1"/>
    <w:rsid w:val="00E34694"/>
    <w:rsid w:val="00E3759C"/>
    <w:rsid w:val="00E41949"/>
    <w:rsid w:val="00E41E44"/>
    <w:rsid w:val="00E42B94"/>
    <w:rsid w:val="00E45246"/>
    <w:rsid w:val="00E463BA"/>
    <w:rsid w:val="00E4725C"/>
    <w:rsid w:val="00E6175F"/>
    <w:rsid w:val="00E732C1"/>
    <w:rsid w:val="00E73F1D"/>
    <w:rsid w:val="00E76497"/>
    <w:rsid w:val="00E8058A"/>
    <w:rsid w:val="00E83E87"/>
    <w:rsid w:val="00E917A4"/>
    <w:rsid w:val="00EB25F6"/>
    <w:rsid w:val="00EB4C4E"/>
    <w:rsid w:val="00EC0A0D"/>
    <w:rsid w:val="00EC0BD3"/>
    <w:rsid w:val="00EC4E61"/>
    <w:rsid w:val="00ED10DC"/>
    <w:rsid w:val="00ED49AD"/>
    <w:rsid w:val="00ED510F"/>
    <w:rsid w:val="00ED6E21"/>
    <w:rsid w:val="00EE7592"/>
    <w:rsid w:val="00F00A86"/>
    <w:rsid w:val="00F00B64"/>
    <w:rsid w:val="00F03854"/>
    <w:rsid w:val="00F26D0A"/>
    <w:rsid w:val="00F32E02"/>
    <w:rsid w:val="00F4274D"/>
    <w:rsid w:val="00F54F6A"/>
    <w:rsid w:val="00F55FCB"/>
    <w:rsid w:val="00F6195C"/>
    <w:rsid w:val="00F70894"/>
    <w:rsid w:val="00F74E9D"/>
    <w:rsid w:val="00F76F60"/>
    <w:rsid w:val="00F82663"/>
    <w:rsid w:val="00F83BD2"/>
    <w:rsid w:val="00F8617D"/>
    <w:rsid w:val="00F90792"/>
    <w:rsid w:val="00FA3DA1"/>
    <w:rsid w:val="00FA67EF"/>
    <w:rsid w:val="00FA6D09"/>
    <w:rsid w:val="00FC4341"/>
    <w:rsid w:val="00FC457A"/>
    <w:rsid w:val="00FD0BF4"/>
    <w:rsid w:val="00FD43BF"/>
    <w:rsid w:val="00FE01FA"/>
    <w:rsid w:val="00FF6BA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529F"/>
    <w:rPr>
      <w:sz w:val="24"/>
    </w:rPr>
  </w:style>
  <w:style w:type="paragraph" w:styleId="Heading1">
    <w:name w:val="heading 1"/>
    <w:basedOn w:val="Normal"/>
    <w:next w:val="Normal"/>
    <w:qFormat/>
    <w:rsid w:val="00925B2D"/>
    <w:pPr>
      <w:keepNext/>
      <w:outlineLvl w:val="0"/>
    </w:pPr>
    <w:rPr>
      <w:b/>
      <w:sz w:val="28"/>
    </w:rPr>
  </w:style>
  <w:style w:type="paragraph" w:styleId="Heading2">
    <w:name w:val="heading 2"/>
    <w:basedOn w:val="Normal"/>
    <w:next w:val="Normal"/>
    <w:qFormat/>
    <w:rsid w:val="00925B2D"/>
    <w:pPr>
      <w:keepNext/>
      <w:outlineLvl w:val="1"/>
    </w:pPr>
    <w:rPr>
      <w:i/>
      <w:sz w:val="20"/>
    </w:rPr>
  </w:style>
  <w:style w:type="paragraph" w:styleId="Heading3">
    <w:name w:val="heading 3"/>
    <w:basedOn w:val="Normal"/>
    <w:next w:val="Normal"/>
    <w:qFormat/>
    <w:rsid w:val="00925B2D"/>
    <w:pPr>
      <w:keepNext/>
      <w:outlineLvl w:val="2"/>
    </w:pPr>
    <w:rPr>
      <w:b/>
      <w:color w:val="000080"/>
      <w:sz w:val="96"/>
    </w:rPr>
  </w:style>
  <w:style w:type="paragraph" w:styleId="Heading4">
    <w:name w:val="heading 4"/>
    <w:basedOn w:val="Normal"/>
    <w:next w:val="Normal"/>
    <w:qFormat/>
    <w:rsid w:val="006A529F"/>
    <w:pPr>
      <w:keepNext/>
      <w:spacing w:before="240" w:after="60"/>
      <w:outlineLvl w:val="3"/>
    </w:pPr>
    <w:rPr>
      <w:b/>
      <w:bCs/>
      <w:sz w:val="28"/>
      <w:szCs w:val="28"/>
    </w:rPr>
  </w:style>
  <w:style w:type="paragraph" w:styleId="Heading8">
    <w:name w:val="heading 8"/>
    <w:basedOn w:val="Normal"/>
    <w:next w:val="Normal"/>
    <w:qFormat/>
    <w:rsid w:val="00665EE6"/>
    <w:pPr>
      <w:spacing w:before="240" w:after="60"/>
      <w:outlineLvl w:val="7"/>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rsid w:val="00CE1C07"/>
    <w:rPr>
      <w:rFonts w:ascii="Arial" w:hAnsi="Arial"/>
      <w:sz w:val="16"/>
    </w:rPr>
  </w:style>
  <w:style w:type="table" w:styleId="TableGrid">
    <w:name w:val="Table Grid"/>
    <w:basedOn w:val="TableNormal"/>
    <w:rsid w:val="00CE1C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
    <w:name w:val="Default Text"/>
    <w:basedOn w:val="Normal"/>
    <w:rsid w:val="005F78C6"/>
    <w:rPr>
      <w:rFonts w:ascii="Arial" w:hAnsi="Arial"/>
    </w:rPr>
  </w:style>
  <w:style w:type="paragraph" w:styleId="BodyText">
    <w:name w:val="Body Text"/>
    <w:basedOn w:val="Normal"/>
    <w:rsid w:val="0029521E"/>
    <w:pPr>
      <w:jc w:val="center"/>
    </w:pPr>
  </w:style>
  <w:style w:type="paragraph" w:customStyle="1" w:styleId="Blockquote">
    <w:name w:val="Blockquote"/>
    <w:basedOn w:val="Normal"/>
    <w:rsid w:val="007429B0"/>
    <w:pPr>
      <w:spacing w:before="100" w:after="100"/>
      <w:ind w:left="360" w:right="360"/>
    </w:pPr>
    <w:rPr>
      <w:snapToGrid w:val="0"/>
    </w:rPr>
  </w:style>
  <w:style w:type="paragraph" w:styleId="Header">
    <w:name w:val="header"/>
    <w:basedOn w:val="Normal"/>
    <w:rsid w:val="00947AB4"/>
    <w:pPr>
      <w:tabs>
        <w:tab w:val="center" w:pos="4320"/>
        <w:tab w:val="right" w:pos="8640"/>
      </w:tabs>
    </w:pPr>
  </w:style>
  <w:style w:type="paragraph" w:styleId="Footer">
    <w:name w:val="footer"/>
    <w:basedOn w:val="Normal"/>
    <w:rsid w:val="00947AB4"/>
    <w:pPr>
      <w:tabs>
        <w:tab w:val="center" w:pos="4320"/>
        <w:tab w:val="right" w:pos="8640"/>
      </w:tabs>
    </w:pPr>
  </w:style>
  <w:style w:type="paragraph" w:styleId="BodyTextIndent">
    <w:name w:val="Body Text Indent"/>
    <w:basedOn w:val="Normal"/>
    <w:rsid w:val="006A529F"/>
    <w:pPr>
      <w:spacing w:after="120"/>
      <w:ind w:left="360"/>
    </w:pPr>
  </w:style>
  <w:style w:type="paragraph" w:styleId="BodyText2">
    <w:name w:val="Body Text 2"/>
    <w:basedOn w:val="Normal"/>
    <w:rsid w:val="003A52E0"/>
    <w:pPr>
      <w:spacing w:after="120" w:line="480" w:lineRule="auto"/>
    </w:pPr>
    <w:rPr>
      <w:szCs w:val="24"/>
    </w:rPr>
  </w:style>
  <w:style w:type="character" w:customStyle="1" w:styleId="red">
    <w:name w:val="red"/>
    <w:basedOn w:val="DefaultParagraphFont"/>
    <w:rsid w:val="00391100"/>
  </w:style>
  <w:style w:type="character" w:customStyle="1" w:styleId="small">
    <w:name w:val="small"/>
    <w:basedOn w:val="DefaultParagraphFont"/>
    <w:rsid w:val="00391100"/>
  </w:style>
  <w:style w:type="character" w:styleId="Strong">
    <w:name w:val="Strong"/>
    <w:basedOn w:val="DefaultParagraphFont"/>
    <w:qFormat/>
    <w:rsid w:val="00B763F2"/>
    <w:rPr>
      <w:b/>
      <w:bCs/>
    </w:rPr>
  </w:style>
  <w:style w:type="paragraph" w:styleId="FootnoteText">
    <w:name w:val="footnote text"/>
    <w:basedOn w:val="Normal"/>
    <w:semiHidden/>
    <w:rsid w:val="00BE515F"/>
    <w:rPr>
      <w:sz w:val="20"/>
    </w:rPr>
  </w:style>
  <w:style w:type="character" w:styleId="FootnoteReference">
    <w:name w:val="footnote reference"/>
    <w:basedOn w:val="DefaultParagraphFont"/>
    <w:semiHidden/>
    <w:rsid w:val="00BE515F"/>
    <w:rPr>
      <w:vertAlign w:val="superscript"/>
    </w:rPr>
  </w:style>
  <w:style w:type="character" w:customStyle="1" w:styleId="dnnalignleft">
    <w:name w:val="dnnalignleft"/>
    <w:basedOn w:val="DefaultParagraphFont"/>
    <w:rsid w:val="002167A0"/>
  </w:style>
  <w:style w:type="character" w:customStyle="1" w:styleId="InitialStyle">
    <w:name w:val="InitialStyle"/>
    <w:rsid w:val="00597384"/>
    <w:rPr>
      <w:rFonts w:ascii="Times New Roman" w:hAnsi="Times New Roman"/>
      <w:color w:val="auto"/>
      <w:spacing w:val="0"/>
      <w:sz w:val="24"/>
    </w:rPr>
  </w:style>
  <w:style w:type="paragraph" w:styleId="NormalWeb">
    <w:name w:val="Normal (Web)"/>
    <w:basedOn w:val="Normal"/>
    <w:rsid w:val="00562C7C"/>
    <w:rPr>
      <w:szCs w:val="24"/>
    </w:rPr>
  </w:style>
</w:styles>
</file>

<file path=word/webSettings.xml><?xml version="1.0" encoding="utf-8"?>
<w:webSettings xmlns:r="http://schemas.openxmlformats.org/officeDocument/2006/relationships" xmlns:w="http://schemas.openxmlformats.org/wordprocessingml/2006/main">
  <w:divs>
    <w:div w:id="1586257">
      <w:bodyDiv w:val="1"/>
      <w:marLeft w:val="0"/>
      <w:marRight w:val="0"/>
      <w:marTop w:val="0"/>
      <w:marBottom w:val="0"/>
      <w:divBdr>
        <w:top w:val="none" w:sz="0" w:space="0" w:color="auto"/>
        <w:left w:val="none" w:sz="0" w:space="0" w:color="auto"/>
        <w:bottom w:val="none" w:sz="0" w:space="0" w:color="auto"/>
        <w:right w:val="none" w:sz="0" w:space="0" w:color="auto"/>
      </w:divBdr>
    </w:div>
    <w:div w:id="157499626">
      <w:bodyDiv w:val="1"/>
      <w:marLeft w:val="0"/>
      <w:marRight w:val="0"/>
      <w:marTop w:val="0"/>
      <w:marBottom w:val="0"/>
      <w:divBdr>
        <w:top w:val="none" w:sz="0" w:space="0" w:color="auto"/>
        <w:left w:val="none" w:sz="0" w:space="0" w:color="auto"/>
        <w:bottom w:val="none" w:sz="0" w:space="0" w:color="auto"/>
        <w:right w:val="none" w:sz="0" w:space="0" w:color="auto"/>
      </w:divBdr>
    </w:div>
    <w:div w:id="287322311">
      <w:bodyDiv w:val="1"/>
      <w:marLeft w:val="0"/>
      <w:marRight w:val="0"/>
      <w:marTop w:val="0"/>
      <w:marBottom w:val="0"/>
      <w:divBdr>
        <w:top w:val="none" w:sz="0" w:space="0" w:color="auto"/>
        <w:left w:val="none" w:sz="0" w:space="0" w:color="auto"/>
        <w:bottom w:val="none" w:sz="0" w:space="0" w:color="auto"/>
        <w:right w:val="none" w:sz="0" w:space="0" w:color="auto"/>
      </w:divBdr>
    </w:div>
    <w:div w:id="348140229">
      <w:bodyDiv w:val="1"/>
      <w:marLeft w:val="0"/>
      <w:marRight w:val="0"/>
      <w:marTop w:val="0"/>
      <w:marBottom w:val="0"/>
      <w:divBdr>
        <w:top w:val="none" w:sz="0" w:space="0" w:color="auto"/>
        <w:left w:val="none" w:sz="0" w:space="0" w:color="auto"/>
        <w:bottom w:val="none" w:sz="0" w:space="0" w:color="auto"/>
        <w:right w:val="none" w:sz="0" w:space="0" w:color="auto"/>
      </w:divBdr>
    </w:div>
    <w:div w:id="384724184">
      <w:bodyDiv w:val="1"/>
      <w:marLeft w:val="0"/>
      <w:marRight w:val="0"/>
      <w:marTop w:val="0"/>
      <w:marBottom w:val="0"/>
      <w:divBdr>
        <w:top w:val="none" w:sz="0" w:space="0" w:color="auto"/>
        <w:left w:val="none" w:sz="0" w:space="0" w:color="auto"/>
        <w:bottom w:val="none" w:sz="0" w:space="0" w:color="auto"/>
        <w:right w:val="none" w:sz="0" w:space="0" w:color="auto"/>
      </w:divBdr>
    </w:div>
    <w:div w:id="451438584">
      <w:bodyDiv w:val="1"/>
      <w:marLeft w:val="0"/>
      <w:marRight w:val="0"/>
      <w:marTop w:val="0"/>
      <w:marBottom w:val="0"/>
      <w:divBdr>
        <w:top w:val="none" w:sz="0" w:space="0" w:color="auto"/>
        <w:left w:val="none" w:sz="0" w:space="0" w:color="auto"/>
        <w:bottom w:val="none" w:sz="0" w:space="0" w:color="auto"/>
        <w:right w:val="none" w:sz="0" w:space="0" w:color="auto"/>
      </w:divBdr>
      <w:divsChild>
        <w:div w:id="276745">
          <w:marLeft w:val="0"/>
          <w:marRight w:val="0"/>
          <w:marTop w:val="0"/>
          <w:marBottom w:val="0"/>
          <w:divBdr>
            <w:top w:val="none" w:sz="0" w:space="0" w:color="auto"/>
            <w:left w:val="none" w:sz="0" w:space="0" w:color="auto"/>
            <w:bottom w:val="none" w:sz="0" w:space="0" w:color="auto"/>
            <w:right w:val="none" w:sz="0" w:space="0" w:color="auto"/>
          </w:divBdr>
        </w:div>
        <w:div w:id="458692754">
          <w:marLeft w:val="0"/>
          <w:marRight w:val="0"/>
          <w:marTop w:val="0"/>
          <w:marBottom w:val="0"/>
          <w:divBdr>
            <w:top w:val="none" w:sz="0" w:space="0" w:color="auto"/>
            <w:left w:val="none" w:sz="0" w:space="0" w:color="auto"/>
            <w:bottom w:val="none" w:sz="0" w:space="0" w:color="auto"/>
            <w:right w:val="none" w:sz="0" w:space="0" w:color="auto"/>
          </w:divBdr>
        </w:div>
        <w:div w:id="578755456">
          <w:marLeft w:val="0"/>
          <w:marRight w:val="0"/>
          <w:marTop w:val="0"/>
          <w:marBottom w:val="0"/>
          <w:divBdr>
            <w:top w:val="none" w:sz="0" w:space="0" w:color="auto"/>
            <w:left w:val="none" w:sz="0" w:space="0" w:color="auto"/>
            <w:bottom w:val="none" w:sz="0" w:space="0" w:color="auto"/>
            <w:right w:val="none" w:sz="0" w:space="0" w:color="auto"/>
          </w:divBdr>
        </w:div>
      </w:divsChild>
    </w:div>
    <w:div w:id="482506013">
      <w:bodyDiv w:val="1"/>
      <w:marLeft w:val="0"/>
      <w:marRight w:val="0"/>
      <w:marTop w:val="0"/>
      <w:marBottom w:val="0"/>
      <w:divBdr>
        <w:top w:val="none" w:sz="0" w:space="0" w:color="auto"/>
        <w:left w:val="none" w:sz="0" w:space="0" w:color="auto"/>
        <w:bottom w:val="none" w:sz="0" w:space="0" w:color="auto"/>
        <w:right w:val="none" w:sz="0" w:space="0" w:color="auto"/>
      </w:divBdr>
    </w:div>
    <w:div w:id="587889561">
      <w:bodyDiv w:val="1"/>
      <w:marLeft w:val="0"/>
      <w:marRight w:val="0"/>
      <w:marTop w:val="0"/>
      <w:marBottom w:val="0"/>
      <w:divBdr>
        <w:top w:val="none" w:sz="0" w:space="0" w:color="auto"/>
        <w:left w:val="none" w:sz="0" w:space="0" w:color="auto"/>
        <w:bottom w:val="none" w:sz="0" w:space="0" w:color="auto"/>
        <w:right w:val="none" w:sz="0" w:space="0" w:color="auto"/>
      </w:divBdr>
    </w:div>
    <w:div w:id="668680147">
      <w:bodyDiv w:val="1"/>
      <w:marLeft w:val="0"/>
      <w:marRight w:val="0"/>
      <w:marTop w:val="0"/>
      <w:marBottom w:val="0"/>
      <w:divBdr>
        <w:top w:val="none" w:sz="0" w:space="0" w:color="auto"/>
        <w:left w:val="none" w:sz="0" w:space="0" w:color="auto"/>
        <w:bottom w:val="none" w:sz="0" w:space="0" w:color="auto"/>
        <w:right w:val="none" w:sz="0" w:space="0" w:color="auto"/>
      </w:divBdr>
    </w:div>
    <w:div w:id="815219873">
      <w:bodyDiv w:val="1"/>
      <w:marLeft w:val="0"/>
      <w:marRight w:val="0"/>
      <w:marTop w:val="0"/>
      <w:marBottom w:val="0"/>
      <w:divBdr>
        <w:top w:val="none" w:sz="0" w:space="0" w:color="auto"/>
        <w:left w:val="none" w:sz="0" w:space="0" w:color="auto"/>
        <w:bottom w:val="none" w:sz="0" w:space="0" w:color="auto"/>
        <w:right w:val="none" w:sz="0" w:space="0" w:color="auto"/>
      </w:divBdr>
    </w:div>
    <w:div w:id="891119214">
      <w:bodyDiv w:val="1"/>
      <w:marLeft w:val="0"/>
      <w:marRight w:val="0"/>
      <w:marTop w:val="0"/>
      <w:marBottom w:val="0"/>
      <w:divBdr>
        <w:top w:val="none" w:sz="0" w:space="0" w:color="auto"/>
        <w:left w:val="none" w:sz="0" w:space="0" w:color="auto"/>
        <w:bottom w:val="none" w:sz="0" w:space="0" w:color="auto"/>
        <w:right w:val="none" w:sz="0" w:space="0" w:color="auto"/>
      </w:divBdr>
    </w:div>
    <w:div w:id="892350272">
      <w:bodyDiv w:val="1"/>
      <w:marLeft w:val="0"/>
      <w:marRight w:val="0"/>
      <w:marTop w:val="0"/>
      <w:marBottom w:val="0"/>
      <w:divBdr>
        <w:top w:val="none" w:sz="0" w:space="0" w:color="auto"/>
        <w:left w:val="none" w:sz="0" w:space="0" w:color="auto"/>
        <w:bottom w:val="none" w:sz="0" w:space="0" w:color="auto"/>
        <w:right w:val="none" w:sz="0" w:space="0" w:color="auto"/>
      </w:divBdr>
    </w:div>
    <w:div w:id="916288011">
      <w:bodyDiv w:val="1"/>
      <w:marLeft w:val="0"/>
      <w:marRight w:val="0"/>
      <w:marTop w:val="0"/>
      <w:marBottom w:val="0"/>
      <w:divBdr>
        <w:top w:val="none" w:sz="0" w:space="0" w:color="auto"/>
        <w:left w:val="none" w:sz="0" w:space="0" w:color="auto"/>
        <w:bottom w:val="none" w:sz="0" w:space="0" w:color="auto"/>
        <w:right w:val="none" w:sz="0" w:space="0" w:color="auto"/>
      </w:divBdr>
    </w:div>
    <w:div w:id="968779085">
      <w:bodyDiv w:val="1"/>
      <w:marLeft w:val="0"/>
      <w:marRight w:val="0"/>
      <w:marTop w:val="0"/>
      <w:marBottom w:val="0"/>
      <w:divBdr>
        <w:top w:val="none" w:sz="0" w:space="0" w:color="auto"/>
        <w:left w:val="none" w:sz="0" w:space="0" w:color="auto"/>
        <w:bottom w:val="none" w:sz="0" w:space="0" w:color="auto"/>
        <w:right w:val="none" w:sz="0" w:space="0" w:color="auto"/>
      </w:divBdr>
    </w:div>
    <w:div w:id="1188329689">
      <w:bodyDiv w:val="1"/>
      <w:marLeft w:val="0"/>
      <w:marRight w:val="0"/>
      <w:marTop w:val="0"/>
      <w:marBottom w:val="0"/>
      <w:divBdr>
        <w:top w:val="none" w:sz="0" w:space="0" w:color="auto"/>
        <w:left w:val="none" w:sz="0" w:space="0" w:color="auto"/>
        <w:bottom w:val="none" w:sz="0" w:space="0" w:color="auto"/>
        <w:right w:val="none" w:sz="0" w:space="0" w:color="auto"/>
      </w:divBdr>
    </w:div>
    <w:div w:id="1201743139">
      <w:bodyDiv w:val="1"/>
      <w:marLeft w:val="0"/>
      <w:marRight w:val="0"/>
      <w:marTop w:val="0"/>
      <w:marBottom w:val="0"/>
      <w:divBdr>
        <w:top w:val="none" w:sz="0" w:space="0" w:color="auto"/>
        <w:left w:val="none" w:sz="0" w:space="0" w:color="auto"/>
        <w:bottom w:val="none" w:sz="0" w:space="0" w:color="auto"/>
        <w:right w:val="none" w:sz="0" w:space="0" w:color="auto"/>
      </w:divBdr>
    </w:div>
    <w:div w:id="1432621951">
      <w:bodyDiv w:val="1"/>
      <w:marLeft w:val="0"/>
      <w:marRight w:val="0"/>
      <w:marTop w:val="0"/>
      <w:marBottom w:val="0"/>
      <w:divBdr>
        <w:top w:val="none" w:sz="0" w:space="0" w:color="auto"/>
        <w:left w:val="none" w:sz="0" w:space="0" w:color="auto"/>
        <w:bottom w:val="none" w:sz="0" w:space="0" w:color="auto"/>
        <w:right w:val="none" w:sz="0" w:space="0" w:color="auto"/>
      </w:divBdr>
    </w:div>
    <w:div w:id="1452749410">
      <w:bodyDiv w:val="1"/>
      <w:marLeft w:val="0"/>
      <w:marRight w:val="0"/>
      <w:marTop w:val="0"/>
      <w:marBottom w:val="0"/>
      <w:divBdr>
        <w:top w:val="none" w:sz="0" w:space="0" w:color="auto"/>
        <w:left w:val="none" w:sz="0" w:space="0" w:color="auto"/>
        <w:bottom w:val="none" w:sz="0" w:space="0" w:color="auto"/>
        <w:right w:val="none" w:sz="0" w:space="0" w:color="auto"/>
      </w:divBdr>
    </w:div>
    <w:div w:id="1460147293">
      <w:bodyDiv w:val="1"/>
      <w:marLeft w:val="0"/>
      <w:marRight w:val="0"/>
      <w:marTop w:val="0"/>
      <w:marBottom w:val="0"/>
      <w:divBdr>
        <w:top w:val="none" w:sz="0" w:space="0" w:color="auto"/>
        <w:left w:val="none" w:sz="0" w:space="0" w:color="auto"/>
        <w:bottom w:val="none" w:sz="0" w:space="0" w:color="auto"/>
        <w:right w:val="none" w:sz="0" w:space="0" w:color="auto"/>
      </w:divBdr>
    </w:div>
    <w:div w:id="1646200166">
      <w:bodyDiv w:val="1"/>
      <w:marLeft w:val="0"/>
      <w:marRight w:val="0"/>
      <w:marTop w:val="0"/>
      <w:marBottom w:val="0"/>
      <w:divBdr>
        <w:top w:val="none" w:sz="0" w:space="0" w:color="auto"/>
        <w:left w:val="none" w:sz="0" w:space="0" w:color="auto"/>
        <w:bottom w:val="none" w:sz="0" w:space="0" w:color="auto"/>
        <w:right w:val="none" w:sz="0" w:space="0" w:color="auto"/>
      </w:divBdr>
    </w:div>
    <w:div w:id="1657686114">
      <w:bodyDiv w:val="1"/>
      <w:marLeft w:val="0"/>
      <w:marRight w:val="0"/>
      <w:marTop w:val="0"/>
      <w:marBottom w:val="0"/>
      <w:divBdr>
        <w:top w:val="none" w:sz="0" w:space="0" w:color="auto"/>
        <w:left w:val="none" w:sz="0" w:space="0" w:color="auto"/>
        <w:bottom w:val="none" w:sz="0" w:space="0" w:color="auto"/>
        <w:right w:val="none" w:sz="0" w:space="0" w:color="auto"/>
      </w:divBdr>
    </w:div>
    <w:div w:id="1710376686">
      <w:bodyDiv w:val="1"/>
      <w:marLeft w:val="0"/>
      <w:marRight w:val="0"/>
      <w:marTop w:val="0"/>
      <w:marBottom w:val="0"/>
      <w:divBdr>
        <w:top w:val="none" w:sz="0" w:space="0" w:color="auto"/>
        <w:left w:val="none" w:sz="0" w:space="0" w:color="auto"/>
        <w:bottom w:val="none" w:sz="0" w:space="0" w:color="auto"/>
        <w:right w:val="none" w:sz="0" w:space="0" w:color="auto"/>
      </w:divBdr>
    </w:div>
    <w:div w:id="1729693275">
      <w:bodyDiv w:val="1"/>
      <w:marLeft w:val="0"/>
      <w:marRight w:val="0"/>
      <w:marTop w:val="0"/>
      <w:marBottom w:val="0"/>
      <w:divBdr>
        <w:top w:val="none" w:sz="0" w:space="0" w:color="auto"/>
        <w:left w:val="none" w:sz="0" w:space="0" w:color="auto"/>
        <w:bottom w:val="none" w:sz="0" w:space="0" w:color="auto"/>
        <w:right w:val="none" w:sz="0" w:space="0" w:color="auto"/>
      </w:divBdr>
    </w:div>
    <w:div w:id="1919243297">
      <w:bodyDiv w:val="1"/>
      <w:marLeft w:val="0"/>
      <w:marRight w:val="0"/>
      <w:marTop w:val="0"/>
      <w:marBottom w:val="0"/>
      <w:divBdr>
        <w:top w:val="none" w:sz="0" w:space="0" w:color="auto"/>
        <w:left w:val="none" w:sz="0" w:space="0" w:color="auto"/>
        <w:bottom w:val="none" w:sz="0" w:space="0" w:color="auto"/>
        <w:right w:val="none" w:sz="0" w:space="0" w:color="auto"/>
      </w:divBdr>
    </w:div>
    <w:div w:id="1936402732">
      <w:bodyDiv w:val="1"/>
      <w:marLeft w:val="0"/>
      <w:marRight w:val="0"/>
      <w:marTop w:val="0"/>
      <w:marBottom w:val="0"/>
      <w:divBdr>
        <w:top w:val="none" w:sz="0" w:space="0" w:color="auto"/>
        <w:left w:val="none" w:sz="0" w:space="0" w:color="auto"/>
        <w:bottom w:val="none" w:sz="0" w:space="0" w:color="auto"/>
        <w:right w:val="none" w:sz="0" w:space="0" w:color="auto"/>
      </w:divBdr>
    </w:div>
    <w:div w:id="201086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08FC2230FC774786FD2B5F54D36B04" ma:contentTypeVersion="2" ma:contentTypeDescription="Create a new document." ma:contentTypeScope="" ma:versionID="0d33d17ad9e0e0e4f965bad79ecbb9fe">
  <xsd:schema xmlns:xsd="http://www.w3.org/2001/XMLSchema" xmlns:xs="http://www.w3.org/2001/XMLSchema" xmlns:p="http://schemas.microsoft.com/office/2006/metadata/properties" xmlns:ns1="http://schemas.microsoft.com/sharepoint/v3" targetNamespace="http://schemas.microsoft.com/office/2006/metadata/properties" ma:root="true" ma:fieldsID="2e6bcfc464da5b7f1296367da48cc14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CE225AF-E0A3-4454-BE5F-5158ADE7A22E}"/>
</file>

<file path=customXml/itemProps2.xml><?xml version="1.0" encoding="utf-8"?>
<ds:datastoreItem xmlns:ds="http://schemas.openxmlformats.org/officeDocument/2006/customXml" ds:itemID="{B957F600-DDAC-43C8-A714-D7A663760006}"/>
</file>

<file path=customXml/itemProps3.xml><?xml version="1.0" encoding="utf-8"?>
<ds:datastoreItem xmlns:ds="http://schemas.openxmlformats.org/officeDocument/2006/customXml" ds:itemID="{D1795244-91DE-459F-AF97-0EA984B5E436}"/>
</file>

<file path=docProps/app.xml><?xml version="1.0" encoding="utf-8"?>
<Properties xmlns="http://schemas.openxmlformats.org/officeDocument/2006/extended-properties" xmlns:vt="http://schemas.openxmlformats.org/officeDocument/2006/docPropsVTypes">
  <Template>Normal</Template>
  <TotalTime>171</TotalTime>
  <Pages>5</Pages>
  <Words>1126</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Board of Directors ACCEL</vt:lpstr>
    </vt:vector>
  </TitlesOfParts>
  <Company>Driver Alliant Insurance Services</Company>
  <LinksUpToDate>false</LinksUpToDate>
  <CharactersWithSpaces>7530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Directors ACCEL</dc:title>
  <dc:subject/>
  <dc:creator>Janelle Aldea</dc:creator>
  <cp:keywords/>
  <cp:lastModifiedBy>Monica Sandbergen</cp:lastModifiedBy>
  <cp:revision>23</cp:revision>
  <cp:lastPrinted>2011-02-17T22:27:00Z</cp:lastPrinted>
  <dcterms:created xsi:type="dcterms:W3CDTF">2012-05-22T17:16:00Z</dcterms:created>
  <dcterms:modified xsi:type="dcterms:W3CDTF">2012-07-19T17:10:00Z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0x0101003A08FC2230FC774786FD2B5F54D36B04</vt:lpwstr>
  </property>
</Properties>
</file>